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OrthBandMstrV — Arbeitsprobe</w:t>
      </w:r>
    </w:p>
    <w:p>
      <w:r>
        <w:rPr>
          <w:color w:val="555555"/>
          <w:sz w:val="18"/>
        </w:rPr>
        <w:t xml:space="preserve">Orthopädiemechaniker- und Bandagistenmeisterverordnung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vier der nachstehend genannten Arbeiten, davon in jedem Fall eine nach Nummer 7 oder 8, auszuführen:</w:t>
      </w:r>
    </w:p>
    <w:p>
      <w:pPr>
        <w:ind w:left="420"/>
      </w:pPr>
      <w:r>
        <w:t xml:space="preserve">1. Herstellen eines Gipsmodelles mit Negativ und Positiv für Prothesen, Orthesen oder Sitz- und Lagerungsschalen,</w:t>
      </w:r>
    </w:p>
    <w:p>
      <w:pPr>
        <w:ind w:left="420"/>
      </w:pPr>
      <w:r>
        <w:t xml:space="preserve">2. Maßnehmen für Kompressionsstrümpfe, Bandagen oder Leibbinden mit Herstellen von Schnittmustern bei Bedarf,</w:t>
      </w:r>
    </w:p>
    <w:p>
      <w:pPr>
        <w:ind w:left="420"/>
      </w:pPr>
      <w:r>
        <w:t xml:space="preserve">3. Beseitigen von Paßform- und Aufbaufehlern an Prothesen oder Orthesen,</w:t>
      </w:r>
    </w:p>
    <w:p>
      <w:pPr>
        <w:ind w:left="420"/>
      </w:pPr>
      <w:r>
        <w:t xml:space="preserve">4. Justieren einer Beinprothese zur Optimierung des Gangbildes,</w:t>
      </w:r>
    </w:p>
    <w:p>
      <w:pPr>
        <w:ind w:left="420"/>
      </w:pPr>
      <w:r>
        <w:t xml:space="preserve">5. Versorgen eines Patienten mit einem Rollstuhl oder einem anderen Rehabilitationsmittel,</w:t>
      </w:r>
    </w:p>
    <w:p>
      <w:pPr>
        <w:ind w:left="420"/>
      </w:pPr>
      <w:r>
        <w:t xml:space="preserve">6. korrigierende oder bettende Versorgung eines insuffizienten oder fehlgebildeten Fußes,</w:t>
      </w:r>
    </w:p>
    <w:p>
      <w:pPr>
        <w:ind w:left="420"/>
      </w:pPr>
      <w:r>
        <w:t xml:space="preserve">7. Anfertigen und Anproben einer Bandage, insbesondere bei Adipositas oder schwerem Bauchwandbruch,</w:t>
      </w:r>
    </w:p>
    <w:p>
      <w:pPr>
        <w:ind w:left="420"/>
      </w:pPr>
      <w:r>
        <w:t xml:space="preserve">8. Anfertigen und Anproben einer Lumbosakralorthese oder -bandage.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OrthBandMstrV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https://recht.nulegal.eu/gesetze/OrthBandMstrV/4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