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OrthAusbVO — Gesellenprüfung</w:t>
      </w:r>
    </w:p>
    <w:p>
      <w:r>
        <w:rPr>
          <w:color w:val="555555"/>
          <w:sz w:val="18"/>
        </w:rPr>
        <w:t xml:space="preserve">Orthopädieausbildungsverordnung</w:t>
      </w:r>
    </w:p>
    <w:p>
      <w:r>
        <w:rPr>
          <w:color w:val="555555"/>
          <w:sz w:val="18"/>
        </w:rPr>
        <w:t xml:space="preserve">Stand: 10.06.2019 (konsolidierte Textfassung, kein amtliches Inkrafttretensdatum)</w:t>
      </w:r>
    </w:p>
    <w:p>
      <w:r>
        <w:t xml:space="preserve">Die Gesellenprüfung besteht aus den beiden zeitlich auseinanderfallenden Teilen 1 und 2. Durch die Gesellenprüfung ist festzustellen, ob der Prüfling die berufliche Handlungsfähigkeit erworben hat. In der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Fertigkeiten, Kenntnisse und Fähigkeiten, die bereits Gegenstand von Teil 1 der Gesellenprüfung waren, in Teil 2 der Gesellenprüfung nur insoweit einbezogen werden, als es für die Feststellung der Berufsbefähigung erforderlich ist.</w:t>
      </w:r>
    </w:p>
    <w:p>
      <w:r>
        <w:rPr>
          <w:color w:val="555555"/>
          <w:sz w:val="17"/>
        </w:rPr>
        <w:t xml:space="preserve">Zitiervorschlag: § 6 OrthAusbVO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https://recht.nulegal.eu/gesetze/OrthAusbVO/6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