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OrtedtDGStiftG — Beschäftigte</w:t>
      </w:r>
    </w:p>
    <w:p>
      <w:r>
        <w:rPr>
          <w:color w:val="555555"/>
          <w:sz w:val="18"/>
        </w:rPr>
        <w:t xml:space="preserve">Gesetz zur Errichtung einer „Stiftung Orte der deutschen Demokratiegeschichte“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(1) Die Stiftung beschäftigt in der Regel Arbeitnehmerinnen und Arbeitnehmer. Auf deren Arbeitsverhältnisse sind die für die Arbeitnehmerinnen und Arbeitnehmer des Bundes jeweils geltenden Tarifverträge und sonstigen Bestimmungen anzuwenden. Satz 2 gilt für Auszubildende entsprechend.</w:t>
      </w:r>
    </w:p>
    <w:p>
      <w:r>
        <w:t xml:space="preserve">(2) Die Stiftung besitzt das Recht, Beamtinnen und Beamte zu haben. Oberste Dienstbehörde ist der Stiftungsrat. Die für die Aufsicht zuständige oberste Bundesbehörde im Sinne des § 144 Absatz 1 des Bundesbeamtengesetzes ist die für Kultur und Medien zuständige oberste Bundesbehörde.</w:t>
      </w:r>
    </w:p>
    <w:p>
      <w:r>
        <w:rPr>
          <w:color w:val="555555"/>
          <w:sz w:val="17"/>
        </w:rPr>
        <w:t xml:space="preserve">Zitiervorschlag: § 12 OrtedtDGStiftG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https://recht.nulegal.eu/gesetze/OrtedtDGStiftG/12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