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OrgWasV (Bayern)</w:t>
      </w:r>
    </w:p>
    <w:p>
      <w:r>
        <w:rPr>
          <w:color w:val="555555"/>
          <w:sz w:val="18"/>
        </w:rPr>
        <w:t xml:space="preserve">Verordnung über die Einrichtung und Organisation der staatlichen Behörden für die Wasserwirtschaft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4. Dezember 2005</w:t>
      </w:r>
    </w:p>
    <w:p>
      <w:r>
        <w:t xml:space="preserve">Bayerisches Staatsministerium</w:t>
      </w:r>
    </w:p>
    <w:p>
      <w:r>
        <w:t xml:space="preserve">für Umwelt, Gesundheit und Verbraucherschutz</w:t>
      </w:r>
    </w:p>
    <w:p>
      <w:r>
        <w:t xml:space="preserve">Dr. Werner Schnappauf, Staatsminister</w:t>
      </w:r>
    </w:p>
    <w:p>
      <w:r>
        <w:rPr>
          <w:color w:val="555555"/>
          <w:sz w:val="17"/>
        </w:rPr>
        <w:t xml:space="preserve">Zitiervorschlag: Schlussformel OrgWasV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https://recht.nulegal.eu/gesetze/OrgWasV/schlussformel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