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OrgHbMstrV — Arbeitsprobe</w:t>
      </w:r>
    </w:p>
    <w:p>
      <w:r>
        <w:rPr>
          <w:color w:val="555555"/>
          <w:sz w:val="18"/>
        </w:rPr>
        <w:t xml:space="preserve">Orgel- und Harmoniumbauermeisterverordnung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Als Arbeitsprobe sind vier der nachstehend genannten Arbeiten, davon in jedem Fall die nach den Nummern 1 und 5, auszuführen:</w:t>
      </w:r>
    </w:p>
    <w:p>
      <w:pPr>
        <w:ind w:left="420"/>
      </w:pPr>
      <w:r>
        <w:t xml:space="preserve">1. Intonieren einer Oktave bei Zungenpfeifen,</w:t>
      </w:r>
    </w:p>
    <w:p>
      <w:pPr>
        <w:ind w:left="420"/>
      </w:pPr>
      <w:r>
        <w:t xml:space="preserve">2. Anfertigen und Intonieren von sechs Metallpfeifen,</w:t>
      </w:r>
    </w:p>
    <w:p>
      <w:pPr>
        <w:ind w:left="420"/>
      </w:pPr>
      <w:r>
        <w:t xml:space="preserve">3. Aufschneiden und Intonieren von zwei Oktaven Metallpfeifen,</w:t>
      </w:r>
    </w:p>
    <w:p>
      <w:pPr>
        <w:ind w:left="420"/>
      </w:pPr>
      <w:r>
        <w:t xml:space="preserve">4. Anfertigen und Intonieren von sechs Holzpfeifen,</w:t>
      </w:r>
    </w:p>
    <w:p>
      <w:pPr>
        <w:ind w:left="420"/>
      </w:pPr>
      <w:r>
        <w:t xml:space="preserve">5. Legen einer gleichstufigen Temperierung nach Gehör,</w:t>
      </w:r>
    </w:p>
    <w:p>
      <w:pPr>
        <w:ind w:left="420"/>
      </w:pPr>
      <w:r>
        <w:t xml:space="preserve">6. Belegen der Ecke eines Faltenbalges,</w:t>
      </w:r>
    </w:p>
    <w:p>
      <w:pPr>
        <w:ind w:left="420"/>
      </w:pPr>
      <w:r>
        <w:t xml:space="preserve">7. Ermitteln und Beheben von mechanischen, elektrischen und pneumatischen Störungen,</w:t>
      </w:r>
    </w:p>
    <w:p>
      <w:pPr>
        <w:ind w:left="420"/>
      </w:pPr>
      <w:r>
        <w:t xml:space="preserve">8. Anfertigen einer Metall- und einer Holzverbindung.</w:t>
      </w:r>
    </w:p>
    <w:p>
      <w:r>
        <w:t xml:space="preserve">(2) In der Arbeitsprobe sind die wichtigsten Fertigkeiten und Kenntnisse zu prüfen, die in der Meisterprüfungsarbeit nicht oder nur unzureichend nachgewiesen werden konnten.</w:t>
      </w:r>
    </w:p>
    <w:p>
      <w:r>
        <w:rPr>
          <w:color w:val="555555"/>
          <w:sz w:val="17"/>
        </w:rPr>
        <w:t xml:space="preserve">Zitiervorschlag: § 4 OrgHbMstrV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https://recht.nulegal.eu/gesetze/OrgHbMstrV/4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