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OrgBauWoV (Bayern) — Mittelstufe und Zentrale Landesbehörden</w:t>
      </w:r>
    </w:p>
    <w:p>
      <w:r>
        <w:rPr>
          <w:color w:val="555555"/>
          <w:sz w:val="18"/>
        </w:rPr>
        <w:t xml:space="preserve">Organisationsverordnung Bau- und Wohnungswesen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staatlichen Aufgaben des Bau- und Wohnungswesens sowie die übertragenen Bauaufgaben des Bundes werden in der Mittelstufe von den Regierungen und zentralen Landesbehörden wahrgenommen.</w:t>
      </w:r>
    </w:p>
    <w:p>
      <w:r>
        <w:t xml:space="preserve">(2) Als zentrale Landesbehörde ist die Landesbaudirektion Bayern mit Sitz in Ebern errichtet. Der Amtsbezirk der Landesbaudirektion Bayern umfasst alle Regierungsbezirke.</w:t>
      </w:r>
    </w:p>
    <w:p>
      <w:r>
        <w:t xml:space="preserve">(3) Der Landesbaudirektion Bayern obliegt die Leitung der übertragenen Hochbauaufgaben des Bundes. Sie übt dabei die Fachaufsicht über die Staatlichen Bauämter aus.</w:t>
      </w:r>
    </w:p>
    <w:p>
      <w:r>
        <w:rPr>
          <w:color w:val="555555"/>
          <w:sz w:val="17"/>
        </w:rPr>
        <w:t xml:space="preserve">Zitiervorschlag: § 1 OrgBauWoV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https://recht.nulegal.eu/gesetze/OrgBauWoV/1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