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OrgBAusbV — Prüfungsbereich Wirtschafts- und Sozialkunde</w:t>
      </w:r>
    </w:p>
    <w:p>
      <w:r>
        <w:rPr>
          <w:color w:val="555555"/>
          <w:sz w:val="18"/>
        </w:rPr>
        <w:t xml:space="preserve">Orgelbauerausbildungsverordnung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(1) Im Prüfungsbereich Wirtschafts- und Sozialkunde hat der Prüfling nachzuweisen,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22 OrgBAusbV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https://recht.nulegal.eu/gesetze/OrgBAusbV/22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