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 OrgBAusbV — Gewichtung der Prüfungsbereiche und Anforderungen für das Bestehen der Abschluss- oder Gesellenprüfung</w:t>
      </w:r>
    </w:p>
    <w:p>
      <w:r>
        <w:rPr>
          <w:color w:val="555555"/>
          <w:sz w:val="18"/>
        </w:rPr>
        <w:t xml:space="preserve">Orgelbauerausbildungsverordnung</w:t>
      </w:r>
    </w:p>
    <w:p>
      <w:r>
        <w:rPr>
          <w:color w:val="555555"/>
          <w:sz w:val="18"/>
        </w:rPr>
        <w:t xml:space="preserve">Stand: 01.08.2019 (konsolidierte Textfassung, kein amtliches Inkrafttretensdatum)</w:t>
      </w:r>
    </w:p>
    <w:p>
      <w:r>
        <w:t xml:space="preserve">(1) Die Bewertungen der einzelnen Prüfungsbereiche sind in der Fachrichtung Orgelbau wie folgt zu gewichten:</w:t>
      </w:r>
    </w:p>
    <w:p>
      <w:r>
        <w:rPr>
          <w:rFonts w:ascii="Courier New" w:hAnsi="Courier New"/>
          <w:sz w:val="17"/>
        </w:rPr>
        <w:t xml:space="preserve">Entwurf und Fertigung mit    40 Prozent,</w:t>
      </w:r>
    </w:p>
    <w:p>
      <w:r>
        <w:rPr>
          <w:rFonts w:ascii="Courier New" w:hAnsi="Courier New"/>
          <w:sz w:val="17"/>
        </w:rPr>
        <w:t xml:space="preserve">Durchführen von Teilarbeiten mit    20 Prozent,</w:t>
      </w:r>
    </w:p>
    <w:p>
      <w:r>
        <w:rPr>
          <w:rFonts w:ascii="Courier New" w:hAnsi="Courier New"/>
          <w:sz w:val="17"/>
        </w:rPr>
        <w:t xml:space="preserve">Planen und Konstruieren mit    30 Prozent sowie</w:t>
      </w:r>
    </w:p>
    <w:p>
      <w:r>
        <w:rPr>
          <w:rFonts w:ascii="Courier New" w:hAnsi="Courier New"/>
          <w:sz w:val="17"/>
        </w:rPr>
        <w:t xml:space="preserve">Wirtschafts- und Sozialkunde mit    10 Prozent.</w:t>
      </w:r>
    </w:p>
    <w:p>
      <w:pPr>
        <w:ind w:left="420"/>
      </w:pPr>
      <w:r>
        <w:t xml:space="preserve">4. (2) Die Abschluss- oder Gesellenprüfung ist bestanden, wenn die Prüfungsleistungen wie folgt bewertet worden sind:</w:t>
      </w:r>
    </w:p>
    <w:p>
      <w:pPr>
        <w:ind w:left="420"/>
      </w:pPr>
      <w:r>
        <w:t xml:space="preserve">1. im Gesamtergebnis mit mindestens „ausreichend“,</w:t>
      </w:r>
    </w:p>
    <w:p>
      <w:pPr>
        <w:ind w:left="420"/>
      </w:pPr>
      <w:r>
        <w:t xml:space="preserve">2. in mindestens drei Prüfungsbereichen mit mindestens „ausreichend“ und</w:t>
      </w:r>
    </w:p>
    <w:p>
      <w:pPr>
        <w:ind w:left="420"/>
      </w:pPr>
      <w:r>
        <w:t xml:space="preserve">3. in keinem Prüfungsbereich mit „ungenügend“.</w:t>
      </w:r>
    </w:p>
    <w:p>
      <w:r>
        <w:rPr>
          <w:color w:val="555555"/>
          <w:sz w:val="17"/>
        </w:rPr>
        <w:t xml:space="preserve">Zitiervorschlag: § 16 OrgBAusbV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https://recht.nulegal.eu/gesetze/OrgBAusbV/16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