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OrgAusbV — Ausbildungsdauer, Fachrichtungen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 Ausbildung dauert dreieinhalb Jahre. Nach dem 2. Ausbildungsjahr kann zwischen den Fachrichtungen</w:t>
      </w:r>
    </w:p>
    <w:p>
      <w:pPr>
        <w:ind w:left="420"/>
      </w:pPr>
      <w:r>
        <w:t xml:space="preserve">1. Orgelbau und</w:t>
      </w:r>
    </w:p>
    <w:p>
      <w:pPr>
        <w:ind w:left="420"/>
      </w:pPr>
      <w:r>
        <w:t xml:space="preserve">2. Pfeifenbau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3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