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OrdenG — Titel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Titel werden durch den Bundespräsidenten verliehen, soweit gesetzlich nichts anderes bestimmt ist. Die Bezeichnung der Titel und die Voraussetzungen ihrer Verleihung werden durch Gesetz festgelegt.</w:t>
      </w:r>
    </w:p>
    <w:p>
      <w:r>
        <w:t xml:space="preserve">(2) Akademische Grade sowie Amts- und Berufsbezeichnungen werden durch dieses Gesetz nicht berührt.</w:t>
      </w:r>
    </w:p>
    <w:p>
      <w:r>
        <w:rPr>
          <w:color w:val="555555"/>
          <w:sz w:val="17"/>
        </w:rPr>
        <w:t xml:space="preserve">Zitiervorschlag: § 2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