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OrdenG — Aufhebung von Rechtsvorschriften</w:t>
      </w:r>
    </w:p>
    <w:p>
      <w:r>
        <w:rPr>
          <w:color w:val="555555"/>
          <w:sz w:val="18"/>
        </w:rPr>
        <w:t xml:space="preserve">Gesetz über Titel, Orden und Ehrenzeichen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Folgende Vorschriften werden als Bundesrecht aufgehoben:</w:t>
      </w:r>
    </w:p>
    <w:p>
      <w:pPr>
        <w:ind w:left="780"/>
      </w:pPr>
      <w:r>
        <w:t xml:space="preserve">1. bis 10.</w:t>
      </w:r>
    </w:p>
    <w:p>
      <w:pPr>
        <w:ind w:left="780"/>
      </w:pPr>
      <w:r>
        <w:t xml:space="preserve">11. das Gesetz Nr. 7 der Alliierten Hohen Kommission vom 21. September 1949 (Amtsblatt der Alliierten Hohen Kommission S. 11);</w:t>
      </w:r>
    </w:p>
    <w:p>
      <w:pPr>
        <w:ind w:left="780"/>
      </w:pPr>
      <w:r>
        <w:t xml:space="preserve">12. Artikel 2 des bayerischen Gesetzes Nr. 17 über den Entzug der unter der nationalsozialistischen Herrschaft verliehenen Titel vom 20. Mai 1946 (Bayerisches Gesetz- und Verordnungsblatt S. 178).</w:t>
      </w:r>
    </w:p>
    <w:p>
      <w:r>
        <w:rPr>
          <w:color w:val="555555"/>
          <w:sz w:val="17"/>
        </w:rPr>
        <w:t xml:space="preserve">Zitiervorschlag: § 17 OrdenG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https://recht.nulegal.eu/gesetze/OrdenG/17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