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OrdenG — Rückgabe von Orden und Ehrenzeichen</w:t>
      </w:r>
    </w:p>
    <w:p>
      <w:r>
        <w:rPr>
          <w:color w:val="555555"/>
          <w:sz w:val="18"/>
        </w:rPr>
        <w:t xml:space="preserve">Gesetz über Titel,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Orden und Ehrenzeichen verbleiben nach dem Tod des Inhabers im Besitz der Hinterbliebenen, soweit im Stiftungserlaß nichts anderes bestimmt ist.</w:t>
      </w:r>
    </w:p>
    <w:p>
      <w:r>
        <w:t xml:space="preserve">(2) Ausländische Orden und Ehrenzeichen werden von dieser Vorschrift nicht berührt.</w:t>
      </w:r>
    </w:p>
    <w:p>
      <w:r>
        <w:rPr>
          <w:color w:val="555555"/>
          <w:sz w:val="17"/>
        </w:rPr>
        <w:t xml:space="preserve">Zitiervorschlag: § 13 OrdenG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