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OrdenG — Grundsatz</w:t>
      </w:r>
    </w:p>
    <w:p>
      <w:r>
        <w:rPr>
          <w:color w:val="555555"/>
          <w:sz w:val="18"/>
        </w:rPr>
        <w:t xml:space="preserve">Gesetz über Titel,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besondere Verdienste um die Bundesrepublik Deutschland können Titel, Orden und Ehrenzeichen des Bundes nach Maßgabe dieses Gesetzes verliehen werden.</w:t>
      </w:r>
    </w:p>
    <w:p>
      <w:r>
        <w:t xml:space="preserve">(2) Die Befugnisse der Länder, Titel, Orden und Ehrenzeichen zu verleihen, werden durch dieses Gesetz nicht berührt.</w:t>
      </w:r>
    </w:p>
    <w:p>
      <w:r>
        <w:rPr>
          <w:color w:val="555555"/>
          <w:sz w:val="17"/>
        </w:rPr>
        <w:t xml:space="preserve">Zitiervorschlag: § 1 OrdenG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