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OrdenErl</w:t>
      </w:r>
    </w:p>
    <w:p>
      <w:r>
        <w:rPr>
          <w:color w:val="555555"/>
          <w:sz w:val="18"/>
        </w:rPr>
        <w:t xml:space="preserve">Erlaß über die Genehmigung der Stiftung und Verleihung von Orden und Ehrenzeichen und über die Anerkennung als Ehrenzeichen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Jede Änderung der Stiftungsbestimmungen und der Verleihungsbedingungen der nach den Artikeln 1 und 2 genehmigten Orden und Ehrenzeichen und jede Änderung ihrer Form und ihrer Benennung bedarf meiner Genehmigung.</w:t>
      </w:r>
    </w:p>
    <w:p>
      <w:r>
        <w:t xml:space="preserve">(2) Jede Änderung der Verleihungsbedingungen der nach Artikel 4 als Ehrenzeichen anerkannten Auszeichnung und jede Änderung ihrer Form und ihrer Benennung ist mir vor dem Inkraftsetzen anzuzeigen.</w:t>
      </w:r>
    </w:p>
    <w:p>
      <w:r>
        <w:rPr>
          <w:color w:val="555555"/>
          <w:sz w:val="17"/>
        </w:rPr>
        <w:t xml:space="preserve">Zitiervorschlag: Art 6 OrdenErl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https://recht.nulegal.eu/gesetze/OrdenErl/6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