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OrdenErl 5</w:t>
      </w:r>
    </w:p>
    <w:p>
      <w:r>
        <w:rPr>
          <w:color w:val="555555"/>
          <w:sz w:val="18"/>
        </w:rPr>
        <w:t xml:space="preserve">Fünfter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Stiftungsbestimmungen und die Verleihungsbedingungen sowie die Abbildung und die Beschreibung des nach Artikel 1 genehmigten Ehrenzeichens werden vom Bundesminister des Innern im Bundesanzeiger veröffentlicht.</w:t>
      </w:r>
    </w:p>
    <w:p>
      <w:r>
        <w:rPr>
          <w:color w:val="555555"/>
          <w:sz w:val="17"/>
        </w:rPr>
        <w:t xml:space="preserve">Zitiervorschlag: Art 3 OrdenErl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