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OpfBG — Berichtspflichten</w:t>
      </w:r>
    </w:p>
    <w:p>
      <w:r>
        <w:rPr>
          <w:color w:val="555555"/>
          <w:sz w:val="18"/>
        </w:rPr>
        <w:t xml:space="preserve">SED-Opferbeauftragtengesetz</w:t>
      </w:r>
    </w:p>
    <w:p>
      <w:r>
        <w:rPr>
          <w:color w:val="555555"/>
          <w:sz w:val="18"/>
        </w:rPr>
        <w:t xml:space="preserve">Stand: 17.06.2021 (konsolidierte Textfassung, kein amtliches Inkrafttretensdatum)</w:t>
      </w:r>
    </w:p>
    <w:p>
      <w:r>
        <w:t xml:space="preserve">(1) Die oder der Opferbeauftragte erstattet dem Deutschen Bundestag jährlich einen Gesamtbericht zur aktuellen Situation der Opfer. Sie oder er hat auf Anforderung des Deutschen Bundestages Gutachten zu erstellen und Berichte zu erstatten.</w:t>
      </w:r>
    </w:p>
    <w:p>
      <w:r>
        <w:t xml:space="preserve">(2) Die oder der Opferbeauftragte kann von den Ausschüssen des Deutschen Bundestages beauftragt werden, Berichte vorzulegen.</w:t>
      </w:r>
    </w:p>
    <w:p>
      <w:r>
        <w:t xml:space="preserve">(3) Die oder der Opferbeauftragte kann jederzeit dem Deutschen Bundestag und seinen Ausschüssen Stellungnahmen vorlegen.</w:t>
      </w:r>
    </w:p>
    <w:p>
      <w:r>
        <w:t xml:space="preserve">(4) Die oder der Opferbeauftragte kann zur Wahrnehmung der Aufgaben nach diesem Gesetz an den Beratungen der Ausschüsse des Deutschen Bundestages teilnehmen.</w:t>
      </w:r>
    </w:p>
    <w:p>
      <w:r>
        <w:rPr>
          <w:color w:val="555555"/>
          <w:sz w:val="17"/>
        </w:rPr>
        <w:t xml:space="preserve">Zitiervorschlag: § 2 OpfBG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https://recht.nulegal.eu/gesetze/OpfBG/2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