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OnlWahlV — Prüfung der Einrichtung und Freigabe des Online-Wahlsystems durch den Wahlausschuss</w:t>
      </w:r>
    </w:p>
    <w:p>
      <w:r>
        <w:rPr>
          <w:color w:val="555555"/>
          <w:sz w:val="18"/>
        </w:rPr>
        <w:t xml:space="preserve">Online-Wahl-Verordnung</w:t>
      </w:r>
    </w:p>
    <w:p>
      <w:r>
        <w:rPr>
          <w:color w:val="555555"/>
          <w:sz w:val="18"/>
        </w:rPr>
        <w:t xml:space="preserve">Historische Fassung: Stand 01.10.2020 bis 23.01.2026. Dies ist nicht die aktuelle Fassung.</w:t>
      </w:r>
    </w:p>
    <w:p>
      <w:r>
        <w:t xml:space="preserve">(1) Der Wahlausschuss einer teilnehmenden Krankenkasse hat vor der Freigabe des Online-Wahlsystems die Einrichtung des Online-Wahlsystems im Hinblick auf die spezifischen Vorgaben und Anforderungen der teilnehmenden Krankenkasse für die Durchführung des Online-Wahlverfahrens zu prüfen.</w:t>
      </w:r>
    </w:p>
    <w:p>
      <w:r>
        <w:t xml:space="preserve">(2) Bei der Prüfung der Einrichtung des Online-Wahlsystems ist insbesondere zu prüfen, ob</w:t>
      </w:r>
    </w:p>
    <w:p>
      <w:pPr>
        <w:ind w:left="420"/>
      </w:pPr>
      <w:r>
        <w:t xml:space="preserve">1. der Beginn und das Ende des Wahlzeitraums sowie die Wahlphase nach den Vorgaben des § 7 Absatz 1 gesetzt und nicht mehr veränderbar sind,</w:t>
      </w:r>
    </w:p>
    <w:p>
      <w:pPr>
        <w:ind w:left="420"/>
      </w:pPr>
      <w:r>
        <w:t xml:space="preserve">2. der Online-Stimmzettel den Vorgaben des § 6 Absatz 2 entspricht und nicht mehr veränderbar ist,</w:t>
      </w:r>
    </w:p>
    <w:p>
      <w:pPr>
        <w:ind w:left="420"/>
      </w:pPr>
      <w:r>
        <w:t xml:space="preserve">3. das Wählerverzeichnis nach § 6 Absatz 1 ordnungsgemäß und vollständig in das Online-Wahlsystem übertragen wurde und nicht mehr veränderbar ist,</w:t>
      </w:r>
    </w:p>
    <w:p>
      <w:pPr>
        <w:ind w:left="420"/>
      </w:pPr>
      <w:r>
        <w:t xml:space="preserve">4. die elektronische Wahlurne leer ist,</w:t>
      </w:r>
    </w:p>
    <w:p>
      <w:pPr>
        <w:ind w:left="420"/>
      </w:pPr>
      <w:r>
        <w:t xml:space="preserve">5. die Texte und Systemmeldungen des Online-Wahlsystems funktionsfähig, vollständig, sachlich richtig und nicht veränderbar sind,</w:t>
      </w:r>
    </w:p>
    <w:p>
      <w:pPr>
        <w:ind w:left="420"/>
      </w:pPr>
      <w:r>
        <w:t xml:space="preserve">6. das Online-Wahlsystem im Wahlverlauf nicht mehr veränderbar ist und alle relevanten Komponenten des Online-Wahlsystems vollständig und manipulationsfrei überwacht werden,</w:t>
      </w:r>
    </w:p>
    <w:p>
      <w:pPr>
        <w:ind w:left="420"/>
      </w:pPr>
      <w:r>
        <w:t xml:space="preserve">7. die Anwendungs- und Systemprotokolle aktiviert sind,</w:t>
      </w:r>
    </w:p>
    <w:p>
      <w:pPr>
        <w:ind w:left="420"/>
      </w:pPr>
      <w:r>
        <w:t xml:space="preserve">8. die erforderlichen Berechtigungen für die Durchführung der Wahl im Online-Wahlsystem eingerichtet sind und</w:t>
      </w:r>
    </w:p>
    <w:p>
      <w:pPr>
        <w:ind w:left="420"/>
      </w:pPr>
      <w:r>
        <w:t xml:space="preserve">9. die nicht mehr erforderlichen Berechtigungen aus allen vorangegangenen Tests und Überprüfungen des Online-Wahlsystems entfernt sind.</w:t>
      </w:r>
    </w:p>
    <w:p>
      <w:r>
        <w:t xml:space="preserve">(3) Das Online-Wahlsystem ist durch den Wahlausschuss freizugeben, wenn es korrekt eingerichtet wurde und die Überprüfungen nach § 8 Absatz 1 und der Sicherheitstest nach § 8 Absatz 3 Satz 1 ordnungsgemäß durchgeführt wurden. Die Freigabe ist manipulationssicher durchzuführen.</w:t>
      </w:r>
    </w:p>
    <w:p>
      <w:r>
        <w:t xml:space="preserve">(4) Nach der Freigabe dürfen keine Veränderungen des Online-Wahlsystems mehr durchgeführt werden können.</w:t>
      </w:r>
    </w:p>
    <w:p>
      <w:r>
        <w:t xml:space="preserve">(5) Die Ergebnisse der Prüfung der Einrichtung des Online-Wahlsystems nach Absatz 1 und die Entscheidung über die Freigabe nach Absatz 3 sind in der Niederschrift des Wahlausschusses zu protokollieren.</w:t>
      </w:r>
    </w:p>
    <w:p>
      <w:r>
        <w:rPr>
          <w:color w:val="555555"/>
          <w:sz w:val="17"/>
        </w:rPr>
        <w:t xml:space="preserve">Zitiervorschlag: § 9 OnlWahlV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https://recht.nulegal.eu/gesetze/OnlWahlV/9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