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OnlWahlV — Wählerverzeichnis und Online-Stimmzettel</w:t>
      </w:r>
    </w:p>
    <w:p>
      <w:r>
        <w:rPr>
          <w:color w:val="555555"/>
          <w:sz w:val="18"/>
        </w:rPr>
        <w:t xml:space="preserve">Online-Wahl-Verordnung</w:t>
      </w:r>
    </w:p>
    <w:p>
      <w:r>
        <w:rPr>
          <w:color w:val="555555"/>
          <w:sz w:val="18"/>
        </w:rPr>
        <w:t xml:space="preserve">Historische Fassung: Stand 01.10.2020 bis 23.01.2026. Dies ist nicht die aktuelle Fassung.</w:t>
      </w:r>
    </w:p>
    <w:p>
      <w:r>
        <w:t xml:space="preserve">(1) Das von der teilnehmenden Krankenkasse erstellte Wählerverzeichnis muss in das Online-Wahlsystem übertragen werden. Das Wählerverzeichnis ist gegen unbefugte Veränderung, Austausch, Löschung und unbefugten Zugriff oder Weitergabe zu schützen. Zugriffsversuche müssen technisch nachverfolgbar sein und dokumentiert werden.</w:t>
      </w:r>
    </w:p>
    <w:p>
      <w:r>
        <w:t xml:space="preserve">(2) Der von der teilnehmenden Krankenkasse erstellte Online-Stimmzettel muss in das Online-Wahlsystem übertragen werden. Darstellung und Inhalt des Online-Stimmzettels richten sich nach § 194b Absatz 3 Nummer 6 des Fünften Buches Sozialgesetzbuch. Abweichungen vom Briefwahlstimmzettel in der sonstigen Gestaltung dürfen nur technisch begründet sein. Der Online-Stimmzettel darf darüber hinaus keine weiteren Informationen enthalten, insbesondere keine Verknüpfungen mit einer anderen Internetseite oder einer anderen Datei.</w:t>
      </w:r>
    </w:p>
    <w:p>
      <w:r>
        <w:t xml:space="preserve">(3) Der Online-Stimmzettel muss die Abgabe von gültigen und von ungültigen Stimmen ermöglichen. Die Wahlberechtigten dürfen vom Online-Wahlsystem keinen Hinweis auf die Gültigkeit oder Ungültigkeit ihrer abgegebenen Online-Stimmen erhalten.</w:t>
      </w:r>
    </w:p>
    <w:p>
      <w:r>
        <w:rPr>
          <w:color w:val="555555"/>
          <w:sz w:val="17"/>
        </w:rPr>
        <w:t xml:space="preserve">Zitiervorschlag: § 6 OnlWahlV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https://recht.nulegal.eu/gesetze/OnlWahlV/6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