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OnlWahlV — Inkrafttreten</w:t>
      </w:r>
    </w:p>
    <w:p>
      <w:r>
        <w:rPr>
          <w:color w:val="555555"/>
          <w:sz w:val="18"/>
        </w:rPr>
        <w:t xml:space="preserve">Online-Wahl-Verordnung</w:t>
      </w:r>
    </w:p>
    <w:p>
      <w:r>
        <w:rPr>
          <w:color w:val="555555"/>
          <w:sz w:val="18"/>
        </w:rPr>
        <w:t xml:space="preserve">Historische Fassung: Stand 01.10.2020 bis 23.01.2026.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19 OnlWahlV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https://recht.nulegal.eu/gesetze/OnlWahlV/19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OnlWahlV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