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OnlWahlV — Prüfung der Ordnungsmäßigkeit der Online-Wahl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(1) Die Online-Wahlleitung hat die Ordnungsmäßigkeit der Online-Wahl zu prüfen. Die Prüfung darf erst erfolgen, wenn alle Wahlberechtigten von dem Online-Wahlsystem abgemeldet sind und keinen Zugriff mehr darauf haben. Zu prüfen ist insbesondere, ob</w:t>
      </w:r>
    </w:p>
    <w:p>
      <w:pPr>
        <w:ind w:left="420"/>
      </w:pPr>
      <w:r>
        <w:t xml:space="preserve">1. das Online-Wahlsystem nach der Freigabe nicht verändert und alle relevanten Komponenten in der Wahlphase vollständig und manipulationsfrei überwacht wurden,</w:t>
      </w:r>
    </w:p>
    <w:p>
      <w:pPr>
        <w:ind w:left="420"/>
      </w:pPr>
      <w:r>
        <w:t xml:space="preserve">2. die Anwendungs- und Systemprotokolle in der gesamten Wahlphase aktiviert waren,</w:t>
      </w:r>
    </w:p>
    <w:p>
      <w:pPr>
        <w:ind w:left="420"/>
      </w:pPr>
      <w:r>
        <w:t xml:space="preserve">3. die erforderlichen Berechtigungen für die Durchführung der Wahl nach der Freigabe des Online-Wahlsystems nicht verändert wurden,</w:t>
      </w:r>
    </w:p>
    <w:p>
      <w:pPr>
        <w:ind w:left="420"/>
      </w:pPr>
      <w:r>
        <w:t xml:space="preserve">4. die Online-Stimmen ordnungsgemäß eingegangen, gespeichert und nicht manipuliert wurden und</w:t>
      </w:r>
    </w:p>
    <w:p>
      <w:pPr>
        <w:ind w:left="420"/>
      </w:pPr>
      <w:r>
        <w:t xml:space="preserve">5. die Anzahl der abgegebenen Online-Stimmen in der elektronischen Wahlurne mit der Anzahl der Wahlkennzeichen, zu denen eine Online-Stimme abgegeben wurde, übereinstimmt.</w:t>
      </w:r>
    </w:p>
    <w:p>
      <w:r>
        <w:t xml:space="preserve">(2) Inhalt und Ergebnis der Prüfung nach Absatz 1 sind in die Wahlniederschrift der Online-Wahlleitung aufzunehmen.</w:t>
      </w:r>
    </w:p>
    <w:p>
      <w:r>
        <w:rPr>
          <w:color w:val="555555"/>
          <w:sz w:val="17"/>
        </w:rPr>
        <w:t xml:space="preserve">Zitiervorschlag: § 15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