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OnlWahlV — Entgegennahme der Online-Stimme</w:t>
      </w:r>
    </w:p>
    <w:p>
      <w:r>
        <w:rPr>
          <w:color w:val="555555"/>
          <w:sz w:val="18"/>
        </w:rPr>
        <w:t xml:space="preserve">Online-Wahl-Verordnung</w:t>
      </w:r>
    </w:p>
    <w:p>
      <w:r>
        <w:rPr>
          <w:color w:val="555555"/>
          <w:sz w:val="18"/>
        </w:rPr>
        <w:t xml:space="preserve">Historische Fassung: Stand 01.10.2020 bis 23.01.2026. Dies ist nicht die aktuelle Fassung.</w:t>
      </w:r>
    </w:p>
    <w:p>
      <w:r>
        <w:t xml:space="preserve">(1) Die elektronische Wahlurne und alle Verzeichnisse, auf denen Daten der Wahlberechtigten gespeichert werden, sind technisch voneinander zu trennen. Die elektronischen Übertragungswege sind so zu gestalten, dass eine Zuordnung der Online-Stimme zu den individualisierten Wahlberechtigten ausgeschlossen ist.</w:t>
      </w:r>
    </w:p>
    <w:p>
      <w:r>
        <w:t xml:space="preserve">(2) Die Speicherung der Wahlkennzeichen in der elektronischen Liste der Wahlkennzeichen, zu denen eine Online-Stimme abgegeben wurde, darf die Reihenfolge des Eingangs der Wahlkennzeichen nicht erkennen lassen.</w:t>
      </w:r>
    </w:p>
    <w:p>
      <w:r>
        <w:t xml:space="preserve">(3) In der elektronischen Wahlurne muss eine Veränderung von Online-Stimmen, das unbefugte Hinzufügen, die Entnahme und der Austausch von Online-Stimmen erkennbar sein.</w:t>
      </w:r>
    </w:p>
    <w:p>
      <w:r>
        <w:t xml:space="preserve">(4) Das Online-Wahlsystem darf die Erstellung eines Belegs über die Wahlentscheidung nicht ermöglichen.</w:t>
      </w:r>
    </w:p>
    <w:p>
      <w:r>
        <w:t xml:space="preserve">(5) Es muss sichergestellt sein, dass die abgegebenen Online-Stimmen bis zum Beginn der Ermittlung des Online-Wahlergebnisses nicht ausgewertet werden können.</w:t>
      </w:r>
    </w:p>
    <w:p>
      <w:r>
        <w:rPr>
          <w:color w:val="555555"/>
          <w:sz w:val="17"/>
        </w:rPr>
        <w:t xml:space="preserve">Zitiervorschlag: § 12 OnlWahlV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https://recht.nulegal.eu/gesetze/OnlWahlV/12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