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OlympSchG — Benutzung von Namen und beschreibenden Angaben</w:t>
      </w:r>
    </w:p>
    <w:p>
      <w:r>
        <w:rPr>
          <w:color w:val="555555"/>
          <w:sz w:val="18"/>
        </w:rPr>
        <w:t xml:space="preserve">Gesetz zum Schutz des olympischen Emblems und der olympischen Bezeichnungen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Inhaber des Schutzrechts haben nicht das Recht, einem Dritten zu untersagen, im geschäftlichen Verkehr</w:t>
      </w:r>
    </w:p>
    <w:p>
      <w:pPr>
        <w:ind w:left="420"/>
      </w:pPr>
      <w:r>
        <w:t xml:space="preserve">1. dessen Namen oder Anschrift zu benutzen oder</w:t>
      </w:r>
    </w:p>
    <w:p>
      <w:pPr>
        <w:ind w:left="420"/>
      </w:pPr>
      <w:r>
        <w:t xml:space="preserve">2. die olympischen Bezeichnungen oder ähnliche Bezeichnungen als Angabe über Merkmale oder Eigenschaften von Waren, Dienstleistungen oder Personen zu benutzen,</w:t>
      </w:r>
    </w:p>
    <w:p>
      <w:r>
        <w:t xml:space="preserve">sofern die Benutzung nicht unlauter ist.</w:t>
      </w:r>
    </w:p>
    <w:p>
      <w:r>
        <w:rPr>
          <w:color w:val="555555"/>
          <w:sz w:val="17"/>
        </w:rPr>
        <w:t xml:space="preserve">Zitiervorschlag: § 4 OlympSchG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https://recht.nulegal.eu/gesetze/OlympSchG/4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