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OffshoreBergV — (zu § 65 Absatz 1) Informationen in den externen Notfalleinsatzplänen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2016,1906)</w:t>
      </w:r>
    </w:p>
    <w:p>
      <w:r>
        <w:rPr>
          <w:rFonts w:ascii="Courier New" w:hAnsi="Courier New"/>
          <w:sz w:val="17"/>
        </w:rPr>
        <w:t xml:space="preserve">Der externe Notfalleinsatzplan enthält zumindest die folgenden Informationen:</w:t>
      </w:r>
    </w:p>
    <w:p>
      <w:r>
        <w:rPr>
          <w:rFonts w:ascii="Courier New" w:hAnsi="Courier New"/>
          <w:sz w:val="17"/>
        </w:rPr>
        <w:t xml:space="preserve">1.    ein Verzeichnis mit Namen und betrieblicher Stellung der Personen, die zur Einleitung von Notfallmaßnahmen ermächtigt sind, sowie der Personen, die zur Leitung der externen Notfallmaßnahmen befugt sind,</w:t>
      </w:r>
    </w:p>
    <w:p>
      <w:r>
        <w:rPr>
          <w:rFonts w:ascii="Courier New" w:hAnsi="Courier New"/>
          <w:sz w:val="17"/>
        </w:rPr>
        <w:t xml:space="preserve">2.    eine Beschreibung der Vorkehrungen, die zur Entgegennahme von Frühwarnungen über schwere Unfälle zu treffen sind sowie der damit verbundenen Alarmauslösungs- und Notfallverfahren,</w:t>
      </w:r>
    </w:p>
    <w:p>
      <w:r>
        <w:rPr>
          <w:rFonts w:ascii="Courier New" w:hAnsi="Courier New"/>
          <w:sz w:val="17"/>
        </w:rPr>
        <w:t xml:space="preserve">3.    eine Beschreibung der Vorkehrungen, die zur Koordinierung der zur Durchführung des externen Notfalleinsatzplans notwendigen Einsatzmittel zu treffen sind,</w:t>
      </w:r>
    </w:p>
    <w:p>
      <w:r>
        <w:rPr>
          <w:rFonts w:ascii="Courier New" w:hAnsi="Courier New"/>
          <w:sz w:val="17"/>
        </w:rPr>
        <w:t xml:space="preserve">4.    eine Beschreibung der Vorkehrungen, die zur Unterstützung des internen Notfalleinsatzplans zu treffen sind,</w:t>
      </w:r>
    </w:p>
    <w:p>
      <w:r>
        <w:rPr>
          <w:rFonts w:ascii="Courier New" w:hAnsi="Courier New"/>
          <w:sz w:val="17"/>
        </w:rPr>
        <w:t xml:space="preserve">5.    eine detaillierte Beschreibung der Vorkehrungen, die für externe Notfallmaßnahmen zu treffen sind,</w:t>
      </w:r>
    </w:p>
    <w:p>
      <w:r>
        <w:rPr>
          <w:rFonts w:ascii="Courier New" w:hAnsi="Courier New"/>
          <w:sz w:val="17"/>
        </w:rPr>
        <w:t xml:space="preserve">6.    eine Beschreibung der Vorkehrungen,</w:t>
      </w:r>
    </w:p>
    <w:p>
      <w:r>
        <w:rPr>
          <w:rFonts w:ascii="Courier New" w:hAnsi="Courier New"/>
          <w:sz w:val="17"/>
        </w:rPr>
        <w:t xml:space="preserve">    6.1    die zur rechtzeitigen Meldung eines schweren Unfalls an möglicherweise betroffene Personen und Organisationen zu treffen sind sowie</w:t>
      </w:r>
    </w:p>
    <w:p>
      <w:r>
        <w:rPr>
          <w:rFonts w:ascii="Courier New" w:hAnsi="Courier New"/>
          <w:sz w:val="17"/>
        </w:rPr>
        <w:t xml:space="preserve">    6.2    die zur Anleitung der von einem schweren Unfall betroffenen Personen und Organisationen zu treffen sind,</w:t>
      </w:r>
    </w:p>
    <w:p>
      <w:r>
        <w:rPr>
          <w:rFonts w:ascii="Courier New" w:hAnsi="Courier New"/>
          <w:sz w:val="17"/>
        </w:rPr>
        <w:t xml:space="preserve">7.    eine Beschreibung der Vorkehrungen, die zu treffen sind zur Unterrichtung</w:t>
      </w:r>
    </w:p>
    <w:p>
      <w:r>
        <w:rPr>
          <w:rFonts w:ascii="Courier New" w:hAnsi="Courier New"/>
          <w:sz w:val="17"/>
        </w:rPr>
        <w:t xml:space="preserve">    7.1    der Notfalldienste anderer Mitgliedstaaten sowie</w:t>
      </w:r>
    </w:p>
    <w:p>
      <w:r>
        <w:rPr>
          <w:rFonts w:ascii="Courier New" w:hAnsi="Courier New"/>
          <w:sz w:val="17"/>
        </w:rPr>
        <w:t xml:space="preserve">    7.2    der Europäischen Kommission im Fall eines schweren Unfalls mit möglichen grenzüberschreitenden Folgen,</w:t>
      </w:r>
    </w:p>
    <w:p>
      <w:r>
        <w:rPr>
          <w:rFonts w:ascii="Courier New" w:hAnsi="Courier New"/>
          <w:sz w:val="17"/>
        </w:rPr>
        <w:t xml:space="preserve">8.    eine Beschreibung der Vorkehrungen, die zur Verringerung der negativen Auswirkungen schwerer Unfälle auf land- und seeseits wild lebende Arten zu treffen sind, insbesondere auch für den Fall, dass ölkontaminierte Tiere die Küste früher erreichen als das ausgelaufene Öl und</w:t>
      </w:r>
    </w:p>
    <w:p>
      <w:r>
        <w:rPr>
          <w:rFonts w:ascii="Courier New" w:hAnsi="Courier New"/>
          <w:sz w:val="17"/>
        </w:rPr>
        <w:t xml:space="preserve">9.    eine Beschreibung der Rolle der Behörden, der Notfalldienste, der Koordinatoren und der anderen mit Notfallmaßnahmen betrauten Akteure bei Notfällen, damit die Zusammenarbeit bei schweren Unfällen sichergestellt ist.</w:t>
      </w:r>
    </w:p>
    <w:p>
      <w:r>
        <w:rPr>
          <w:color w:val="555555"/>
          <w:sz w:val="17"/>
        </w:rPr>
        <w:t xml:space="preserve">Zitiervorschlag: Anlage 5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