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OffshoreBergV — (zu § 60 Absatz 1) Prioritäten für Entwicklung von Leitfäden nach § 60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2016,1905)</w:t>
      </w:r>
    </w:p>
    <w:p>
      <w:r>
        <w:t xml:space="preserve">Leitfäden nach § 60 Absatz 1 haben sich vorrangig auf Maßnahmen zu beziehen, die der Verhütung schwerer Unfälle und der Begrenzung der Folgen möglicher schwerer Unfälle dienen. Sie haben insbesondere folgende Aspekte zu berücksichtigen:</w:t>
      </w:r>
    </w:p>
    <w:p>
      <w:pPr>
        <w:ind w:left="420"/>
      </w:pPr>
      <w:r>
        <w:t xml:space="preserve">1. die Verbesserung der Bohrlochintegrität, des Bohrlochkontrollgeräts und der Bohrlochbarrieren sowie die Überwachung ihrer Wirksamkeit,</w:t>
      </w:r>
    </w:p>
    <w:p>
      <w:pPr>
        <w:ind w:left="420"/>
      </w:pPr>
      <w:r>
        <w:t xml:space="preserve">2. die Verbesserung des Primärrückhaltesystems,</w:t>
      </w:r>
    </w:p>
    <w:p>
      <w:pPr>
        <w:ind w:left="420"/>
      </w:pPr>
      <w:r>
        <w:t xml:space="preserve">3. die Verbesserung des Sekundärrückhaltesystems, das die Eskalation eines drohenden schweren Unfalls schon frühzeitig begrenzt,</w:t>
      </w:r>
    </w:p>
    <w:p>
      <w:pPr>
        <w:ind w:left="420"/>
      </w:pPr>
      <w:r>
        <w:t xml:space="preserve">4. zuverlässige Entscheidungsprozesse,</w:t>
      </w:r>
    </w:p>
    <w:p>
      <w:pPr>
        <w:ind w:left="420"/>
      </w:pPr>
      <w:r>
        <w:t xml:space="preserve">5. Management und Beaufsichtigung von Aktivitäten, die ernste Gefahren hervorrufen können,</w:t>
      </w:r>
    </w:p>
    <w:p>
      <w:pPr>
        <w:ind w:left="420"/>
      </w:pPr>
      <w:r>
        <w:t xml:space="preserve">6. die Fachkompetenz der Personen in Schlüsselpositionen,</w:t>
      </w:r>
    </w:p>
    <w:p>
      <w:pPr>
        <w:ind w:left="420"/>
      </w:pPr>
      <w:r>
        <w:t xml:space="preserve">7. ein wirksames Risikomanagement,</w:t>
      </w:r>
    </w:p>
    <w:p>
      <w:pPr>
        <w:ind w:left="420"/>
      </w:pPr>
      <w:r>
        <w:t xml:space="preserve">8. die Bewertung der Zuverlässigkeit sicherheits- und umweltkritischer Systeme,</w:t>
      </w:r>
    </w:p>
    <w:p>
      <w:pPr>
        <w:ind w:left="420"/>
      </w:pPr>
      <w:r>
        <w:t xml:space="preserve">9. wichtige Indikatoren für die Bewertung ergriffener Maßnahmen,</w:t>
      </w:r>
    </w:p>
    <w:p>
      <w:pPr>
        <w:ind w:left="420"/>
      </w:pPr>
      <w:r>
        <w:t xml:space="preserve">10. die wirksame Integration von Sicherheits- und Umweltmanagementsystemen des Unternehmers und anderer Beteiligter an den Offshore-Erdöl- und -Erdgasaktivitäten.</w:t>
      </w:r>
    </w:p>
    <w:p>
      <w:r>
        <w:rPr>
          <w:color w:val="555555"/>
          <w:sz w:val="17"/>
        </w:rPr>
        <w:t xml:space="preserve">Zitiervorschlag: Anlage 4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OffshoreBergV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