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OffshoreBergV — Ablegestationen und Sammelpunkte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auf Plattformen alle erforderlichen Maßnahmen zu treffen, damit</w:t>
      </w:r>
    </w:p>
    <w:p>
      <w:pPr>
        <w:ind w:left="420"/>
      </w:pPr>
      <w:r>
        <w:t xml:space="preserve">1. Ablegestationen und Sammelpunkte gegen Wärme und Rauch und, soweit möglich, gegen Explosionswirkungen geschützt sind und</w:t>
      </w:r>
    </w:p>
    <w:p>
      <w:pPr>
        <w:ind w:left="420"/>
      </w:pPr>
      <w:r>
        <w:t xml:space="preserve">2. die Fluchtwege zu und von den Ablegestationen und Sammelpunkten stets benutzbar sind.</w:t>
      </w:r>
    </w:p>
    <w:p>
      <w:r>
        <w:t xml:space="preserve">Die Maßnahmen müssen den Beschäftigten über einen ausreichend langen Zeitraum Schutz bieten und eine sichere Evakuierung, Flucht und Rettung ermöglichen. Die Anforderungen an Fluchtwege, Notausgänge, Rettungs- und Fluchteinrichtungen nach Anhang 1 Nummer 2 und 3 der Allgemeinen Bundesbergverordnung bleiben unberührt.</w:t>
      </w:r>
    </w:p>
    <w:p>
      <w:r>
        <w:t xml:space="preserve">(2) Sammelpunkte und Ablegestationen müssen von den Unterkünften und Arbeitsbereichen aus leicht zugänglich sein. Ein Sammelpunkt oder eine Ablegestation je Plattform ist mit einer Fernbedienung zur Steuerung der in § 13 Absatz 3 der Allgemeinen Bundesbergverordnung aufgeführten Systeme und mit einem System zur Kommunikation mit Küsten- und Notdienststellen zu versehen, wenn dies nach dem Ergebnis der Beurteilung von Gefahren nach § 3 Absatz 1 Satz 5 Nummer 1 der Allgemeinen Bundesbergverordnung oder nach § 19 Absatz 2 Satz 1 Nummer 1 und 2 erforderlich ist.</w:t>
      </w:r>
    </w:p>
    <w:p>
      <w:r>
        <w:t xml:space="preserve">(3) Der Unternehmer hat eine Liste mit den Namen der jedem sicheren Sammelpunkt zugewiesenen Beschäftigten zu führen. Die Liste ist auf dem Laufenden zu halten und gut sichtbar auszuhängen.</w:t>
      </w:r>
    </w:p>
    <w:p>
      <w:r>
        <w:rPr>
          <w:color w:val="555555"/>
          <w:sz w:val="17"/>
        </w:rPr>
        <w:t xml:space="preserve">Zitiervorschlag: § 27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