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OffshoreBergV — Durchführung von Taucherarbeiten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dafür zu sorgen, dass bei Taucherarbeiten und Arbeiten in Unterwasserdruckkammern</w:t>
      </w:r>
    </w:p>
    <w:p>
      <w:pPr>
        <w:ind w:left="420"/>
      </w:pPr>
      <w:r>
        <w:t xml:space="preserve">1. die Tauchstelle so beschaffen ist, dass alle erforderlichen Ausrüstungsgegenstände untergebracht werden und die Arbeiten ohne Behinderung, insbesondere durch andere Betriebsvorgänge oder Einrichtungen, durchgeführt werden können,</w:t>
      </w:r>
    </w:p>
    <w:p>
      <w:pPr>
        <w:ind w:left="420"/>
      </w:pPr>
      <w:r>
        <w:t xml:space="preserve">2. nur Ausrüstungen und Atemgase verwendet werden, die für die Art der auszuführenden Arbeiten und für die jeweiligen Einsatzbedingungen nach dem Stand der Tauchtechnik und Tauchmedizin geeignet und so beschaffen sind, dass sie bei bestimmungsgemäßer Verwendung die Taucher oder die in Unterwasserdruckkammern beschäftigten Personen nicht gefährden,</w:t>
      </w:r>
    </w:p>
    <w:p>
      <w:pPr>
        <w:ind w:left="420"/>
      </w:pPr>
      <w:r>
        <w:t xml:space="preserve">3. Ausrüstungen für Taucherarbeiten und Arbeiten in Unterwasserdruckkammern regelmäßig, mindestens einmal jährlich nach § 47 unabhängig überprüft und jeweils vor Beginn der Taucherarbeiten auf ihren ordnungsgemäßen Zustand geprüft werden,</w:t>
      </w:r>
    </w:p>
    <w:p>
      <w:pPr>
        <w:ind w:left="420"/>
      </w:pPr>
      <w:r>
        <w:t xml:space="preserve">4. zwischen den Tauchern und den mit dem Führen der Signalleine beauftragten Signalpersonen eine Sprechverbindung besteht,</w:t>
      </w:r>
    </w:p>
    <w:p>
      <w:pPr>
        <w:ind w:left="420"/>
      </w:pPr>
      <w:r>
        <w:t xml:space="preserve">5. an der Tauchstelle ständig ein Taucheinsatzleiter anwesend ist, der gegenüber den Tauchern weisungsbefugt ist und die bei Unfällen und Störungen erforderlichen Maßnahmen treffen kann,</w:t>
      </w:r>
    </w:p>
    <w:p>
      <w:pPr>
        <w:ind w:left="420"/>
      </w:pPr>
      <w:r>
        <w:t xml:space="preserve">6. die Taucher nach jedem Tauchgang oder beim Sättigungstauchen nach jeder Isopressionsphase gefahrlos vom Überdruck entlastet werden und das Austauchen und die jeweilige Druckentlastung oder eine erforderliche Druckkammerbehandlung nur nach Tauch- oder Behandlungstabellen erfolgen, die nach dem Stand der Tauchtechnik unbedenklich sind,</w:t>
      </w:r>
    </w:p>
    <w:p>
      <w:pPr>
        <w:ind w:left="420"/>
      </w:pPr>
      <w:r>
        <w:t xml:space="preserve">7. an jeder Tauchstelle Nachrichtenmittel zur Verfügung stehen, mit denen bei Gefahr jederzeit Hilfe angefordert und eine unmittelbare Sprechverbindung mit einem Taucherarzt hergestellt werden kann; befindet sich die Tauchstelle auf einer Plattform oder auf einem Wasserfahrzeug, die mit den im ersten Halbsatz genannten Nachrichtenmitteln ausgerüstet sind, genügt es, wenn zwischen der Tauchstelle und dem Standort der Nachrichtenmittel eine gegenseitige Sprechverbindung besteht,</w:t>
      </w:r>
    </w:p>
    <w:p>
      <w:pPr>
        <w:ind w:left="420"/>
      </w:pPr>
      <w:r>
        <w:t xml:space="preserve">8. an der Tauchstelle eine Druckkammer bereitgehalten wird, in der erkrankte oder verletzte Taucher einer Druckkammerbehandlung und Notversorgung unterzogen werden können,</w:t>
      </w:r>
    </w:p>
    <w:p>
      <w:pPr>
        <w:ind w:left="420"/>
      </w:pPr>
      <w:r>
        <w:t xml:space="preserve">9. an jeder Tauchstelle Einrichtungen vorhanden sind, die gewährleisten, dass die Taucher den Arbeitsplatz unter Wasser sicher erreichen, beim Austauchen die nach dem Stand der Tauchtechnik erforderlichen Austauchstufen einhalten und sicher zur Tauchstelle zurückkehren können,</w:t>
      </w:r>
    </w:p>
    <w:p>
      <w:pPr>
        <w:ind w:left="420"/>
      </w:pPr>
      <w:r>
        <w:t xml:space="preserve">10. an der Tauchstelle Ersatzvorräte an Atemgas in solcher Menge bereitgehalten werden, so dass die Taucherarbeiten bei Ausfall der Atemgasversorgungsanlage gefahrlos abgebrochen werden können, und Tauchgeräte und Tauchglocken mit den nach den jeweiligen Einsatzbedingungen notwendigen Ersatzvorräten an Atemgas ausgerüstet sind, die bei Ausfall der Atemgaszufuhr oder Verbrauch des vom Taucher mitgeführten Atemgasvorrates ein Austauchen ermöglichen, und</w:t>
      </w:r>
    </w:p>
    <w:p>
      <w:pPr>
        <w:ind w:left="420"/>
      </w:pPr>
      <w:r>
        <w:t xml:space="preserve">11. für jede Tauchausrüstung, die eine Energieversorgung erfordert, eine von der Hauptenergieversorgung unabhängige Notenergiequelle vorhanden ist, die ausreicht, um bei Ausfall der Hauptenergieversorgung die sichere Beendigung des Tauchganges zu ermöglichen und den Betrieb der hierfür erforderlichen Einrichtungen aufrechtzuerhalten.</w:t>
      </w:r>
    </w:p>
    <w:p>
      <w:r>
        <w:t xml:space="preserve">Beim Austauchen sind die Austauchtabellen der Unfallverhütungsvorschrift Taucherarbeiten (DGUV Vorschrift 40) vom 1. Oktober 1979 in der Fassung vom 1. Januar 2012[*] anzuwenden; andere Austauchtabellen können nur nach Genehmigung des zuständigen Unfallversicherungsträgers angewandt werden.</w:t>
      </w:r>
    </w:p>
    <w:p>
      <w:r>
        <w:t xml:space="preserve">(2) Beim Tauchen mit schlauchversorgten Tauchgeräten hat der Unternehmer zudem dafür zu sorgen, dass</w:t>
      </w:r>
    </w:p>
    <w:p>
      <w:pPr>
        <w:ind w:left="420"/>
      </w:pPr>
      <w:r>
        <w:t xml:space="preserve">1. beim Einsatz von schlauchversorgten Leichttauchgeräten geeignete Auftriebshilfen und Rettungsgeräte zur Verfügung stehen und</w:t>
      </w:r>
    </w:p>
    <w:p>
      <w:pPr>
        <w:ind w:left="420"/>
      </w:pPr>
      <w:r>
        <w:t xml:space="preserve">2. bei Verwendung einer Tauchglocke ein Taucher ständig in dieser verbleibt und sie nur im Ausnahmefall verlässt, um Tauchern bei Gefahr zu helfen und ein weiterer Taucher zur sofortigen Hilfeleistung im Gefahrenfalle an der Tauchstellen-Oberfläche bereitsteht.</w:t>
      </w:r>
    </w:p>
    <w:p>
      <w:r>
        <w:t xml:space="preserve">(3) Autonome Tauchgeräte dürfen beim Tauchen im Offshore-Bereich nicht verwendet werden.</w:t>
      </w:r>
    </w:p>
    <w:p>
      <w:r>
        <w:t xml:space="preserve">(4) Das Arbeiten in Unterwasserdruckkammern und der Einsatz solcher Kammern als Unterwasserbasen bei Taucherarbeiten bedürfen der Genehmigung der zuständigen Behörde. Die Verwendung anderer Atemgase als Druckluft bedarf der Genehmigung des zuständigen Trägers der gesetzlichen Unfallversicherung.</w:t>
      </w:r>
    </w:p>
    <w:p>
      <w:r>
        <w:t xml:space="preserve">* Abrufbar unter http://publikationen.dguv.de/dguv/udt_dguv_main.aspx?QPX=TUlEPSZDSUQ9MTAwMTM=.</w:t>
      </w:r>
    </w:p>
    <w:p>
      <w:r>
        <w:rPr>
          <w:color w:val="555555"/>
          <w:sz w:val="17"/>
        </w:rPr>
        <w:t xml:space="preserve">Zitiervorschlag: § 24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