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Offshore-ArbZV — Ausgleich von Mehrarbeit und für Sonntags- und Feiertagsbeschäftigung</w:t>
      </w:r>
    </w:p>
    <w:p>
      <w:r>
        <w:rPr>
          <w:color w:val="555555"/>
          <w:sz w:val="18"/>
        </w:rPr>
        <w:t xml:space="preserve">Offshore-Arbeitszeitverordnung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Jede Arbeitszeitverlängerung bei Offshore-Tätigkeiten über acht Stunden täglich hinaus (Mehrarbeit) ist durch freie Tage auszugleichen. Für jeweils volle acht Stunden Mehrarbeit ist ein freier Tag zu gewähren.</w:t>
      </w:r>
    </w:p>
    <w:p>
      <w:r>
        <w:t xml:space="preserve">(2) Wird die Arbeitszeit nach § 3 Absatz 1 an mehr als zwei Tagen über zehn Stunden hinaus verlängert, ist den Arbeitnehmerinnen und Arbeitnehmern unmittelbar im Anschluss an die Zeiträume nach § 6 eine ununterbrochene Freistellungsphase zu gewähren. In der Freistellungsphase sind die Ersatzruhetage für Sonntagsbeschäftigung in den Zeiträumen nach § 6 zu gewähren sowie mindestens die über zehn Stunden täglich hinausgehende Mehrarbeit als freie Tage auszugleichen.</w:t>
      </w:r>
    </w:p>
    <w:p>
      <w:r>
        <w:t xml:space="preserve">(3) Der Beginn der Freistellungsphase nach Absatz 2 darf um bis zu zwei Tage verschoben werden, wenn an Land erforderliche Nacharbeiten erledigt werden müssen, die in unmittelbarem Zusammenhang mit der Offshore-Tätigkeit stehen.</w:t>
      </w:r>
    </w:p>
    <w:p>
      <w:r>
        <w:t xml:space="preserve">(4) Im Übrigen ist der Ersatzruhetag für die Beschäftigung an einem Sonntag abweichend von § 11 Absatz 3 des Arbeitszeitgesetzes innerhalb von drei Wochen nach dem Beschäftigungstag zu gewähren.</w:t>
      </w:r>
    </w:p>
    <w:p>
      <w:r>
        <w:t xml:space="preserve">(5) Freie Tage zum Ausgleich von Mehrarbeit oder Ersatzruhetage für die Beschäftigung an Sonntagen und Feiertagen sind an Land zu gewähren.</w:t>
      </w:r>
    </w:p>
    <w:p>
      <w:r>
        <w:t xml:space="preserve">(6) Insgesamt darf die Arbeitszeit abweichend von §§ 3, 6 Absatz 2 und § 11 Absatz 2 des Arbeitszeitgesetzes wöchentlich 48 Stunden im Durchschnitt von zwölf Kalendermonaten nicht überschreiten.</w:t>
      </w:r>
    </w:p>
    <w:p>
      <w:r>
        <w:rPr>
          <w:color w:val="555555"/>
          <w:sz w:val="17"/>
        </w:rPr>
        <w:t xml:space="preserve">Zitiervorschlag: § 7 Offshore-ArbZV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https://recht.nulegal.eu/gesetze/Offshore-ArbZV/7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