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OZSV — Inkrafttreten</w:t>
      </w:r>
    </w:p>
    <w:p>
      <w:r>
        <w:rPr>
          <w:color w:val="555555"/>
          <w:sz w:val="18"/>
        </w:rPr>
        <w:t xml:space="preserve">Verordnung über Standards für den Onlinezugang zu Verwaltungsleistungen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Diese Verordnung tritt am ersten Tag des auf die Verkündung folgenden Quartals in Kraft.</w:t>
      </w:r>
    </w:p>
    <w:p>
      <w:r>
        <w:rPr>
          <w:color w:val="555555"/>
          <w:sz w:val="17"/>
        </w:rPr>
        <w:t xml:space="preserve">Zitiervorschlag: § 4 OZSV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