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OZG — Anwendungsbereich</w:t>
      </w:r>
    </w:p>
    <w:p>
      <w:r>
        <w:rPr>
          <w:color w:val="555555"/>
          <w:sz w:val="18"/>
        </w:rPr>
        <w:t xml:space="preserve">Onlinezugangsgesetz</w:t>
      </w:r>
    </w:p>
    <w:p>
      <w:r>
        <w:rPr>
          <w:color w:val="555555"/>
          <w:sz w:val="18"/>
        </w:rPr>
        <w:t xml:space="preserve">Stand: 24.07.2024 (konsolidierte Textfassung, kein amtliches Inkrafttretensdatum)</w:t>
      </w:r>
    </w:p>
    <w:p>
      <w:r>
        <w:t xml:space="preserve">(1) Dieses Gesetz gilt für Verwaltungsleistungen der öffentlichen Stellen</w:t>
      </w:r>
    </w:p>
    <w:p>
      <w:pPr>
        <w:ind w:left="420"/>
      </w:pPr>
      <w:r>
        <w:t xml:space="preserve">1. des Bundes einschließlich der bundesunmittelbaren Körperschaften, Anstalten und Stiftungen des öffentlichen Rechts,</w:t>
      </w:r>
    </w:p>
    <w:p>
      <w:pPr>
        <w:ind w:left="420"/>
      </w:pPr>
      <w:r>
        <w:t xml:space="preserve">2. der Länder, einschließlich der Gemeinden, Gemeindeverbände und der sonstigen der Aufsicht des Landes unterstehenden juristischen Personen des öffentlichen Rechts.</w:t>
      </w:r>
    </w:p>
    <w:p>
      <w:r>
        <w:t xml:space="preserve">(2) Für die Tätigkeit der Gerichtsverwaltungen und der Behörden der Justizverwaltung einschließlich der ihrer Aufsicht unterliegenden Körperschaften des öffentlichen Rechts gilt dieses Gesetz nur, soweit die Tätigkeit der Nachprüfung durch die Gerichte der Verwaltungsgerichtsbarkeit oder der Nachprüfung durch die in verwaltungsrechtlichen Anwalts-, Patentanwalts- und Notarsachen zuständigen Gerichte unterliegt.</w:t>
      </w:r>
    </w:p>
    <w:p>
      <w:r>
        <w:rPr>
          <w:color w:val="555555"/>
          <w:sz w:val="17"/>
        </w:rPr>
        <w:t xml:space="preserve">Zitiervorschlag: § 1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