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OZG§3Abs2S2V — Inkrafttreten</w:t>
      </w:r>
    </w:p>
    <w:p>
      <w:r>
        <w:rPr>
          <w:color w:val="555555"/>
          <w:sz w:val="18"/>
        </w:rPr>
        <w:t xml:space="preserve">Verordnung nach § 3 Absatz 2 des Onlinezugangsgesetzes</w:t>
      </w:r>
    </w:p>
    <w:p>
      <w:r>
        <w:rPr>
          <w:color w:val="555555"/>
          <w:sz w:val="18"/>
        </w:rPr>
        <w:t xml:space="preserve">Stand: 29.09.2021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OZG§3Abs2S2V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https://recht.nulegal.eu/gesetze/OZG%C2%A73Abs2S2V/2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