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OWiZustV (Brandenburg)</w:t>
      </w:r>
    </w:p>
    <w:p>
      <w:r>
        <w:rPr>
          <w:color w:val="555555"/>
          <w:sz w:val="18"/>
        </w:rPr>
        <w:t xml:space="preserve">Ordnungswidrigkeitenzuständigkeitsverordnung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Polizeipräsidien wird die</w:t>
      </w:r>
    </w:p>
    <w:p>
      <w:r>
        <w:t xml:space="preserve">Zuständigkeit übertragen für die Feststellung von Ordnungswidrigkeiten</w:t>
      </w:r>
    </w:p>
    <w:p>
      <w:r>
        <w:t xml:space="preserve">nach § 113 des Gesetzes über Ordnungswidrigkeiten,</w:t>
      </w:r>
    </w:p>
    <w:p>
      <w:r>
        <w:t xml:space="preserve">nach § 115 des Gesetzes über</w:t>
      </w:r>
    </w:p>
    <w:p>
      <w:r>
        <w:t xml:space="preserve">Ordnungswidrigkeiten, soweit es sich um Gefangene im polizeilichen Gewahrsam</w:t>
      </w:r>
    </w:p>
    <w:p>
      <w:r>
        <w:t xml:space="preserve">handelt,</w:t>
      </w:r>
    </w:p>
    <w:p>
      <w:r>
        <w:t xml:space="preserve">nach § 127 des Gesetzes über</w:t>
      </w:r>
    </w:p>
    <w:p>
      <w:r>
        <w:t xml:space="preserve">Ordnungswidrigkeiten, soweit es sich um öffentliche Urkunden und</w:t>
      </w:r>
    </w:p>
    <w:p>
      <w:r>
        <w:t xml:space="preserve">Beglaubigungszeichen handelt,</w:t>
      </w:r>
    </w:p>
    <w:p>
      <w:r>
        <w:t xml:space="preserve">sowie für alle Ermittlungshandlungen, die</w:t>
      </w:r>
    </w:p>
    <w:p>
      <w:r>
        <w:t xml:space="preserve">im unmittelbaren Zusammenhang mit der Feststellung vor Ort stehen.</w:t>
      </w:r>
    </w:p>
    <w:p>
      <w:r>
        <w:t xml:space="preserve">(2) Dem Zentraldienst der Polizei mit seiner Zentralen</w:t>
      </w:r>
    </w:p>
    <w:p>
      <w:r>
        <w:t xml:space="preserve">Bußgeldstelle der Polizei wird die Zuständigkeit für die Verfolgung und</w:t>
      </w:r>
    </w:p>
    <w:p>
      <w:r>
        <w:t xml:space="preserve">Ahndung der in Absatz 1 genannten Ordnungswidrigkeiten übertragen, soweit sich</w:t>
      </w:r>
    </w:p>
    <w:p>
      <w:r>
        <w:t xml:space="preserve">aus Absatz 1 nichts Anderes ergibt.</w:t>
      </w:r>
    </w:p>
    <w:p>
      <w:r>
        <w:rPr>
          <w:color w:val="555555"/>
          <w:sz w:val="17"/>
        </w:rPr>
        <w:t xml:space="preserve">Zitiervorschlag: § 2 OWiZustV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