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OWiZuVO (Sachsen) — Zuständigkeiten des Staatsbetriebes für Mess- und Eichwesen</w:t>
      </w:r>
    </w:p>
    <w:p>
      <w:r>
        <w:rPr>
          <w:color w:val="555555"/>
          <w:sz w:val="18"/>
        </w:rPr>
        <w:t xml:space="preserve">Ordnungswidrigkeiten-Zuständigkeitsverordnung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Staatsbetrieb für Mess- und Eichwesen ist zuständig für die Verfolgung und Ahndung von Ordnungswidrigkeiten nach</w:t>
      </w:r>
    </w:p>
    <w:p>
      <w:r>
        <w:t xml:space="preserve">1. dem Mess- und Eichgesetz vom 25. Juli 2013 (BGBl. I S. 2722, 2723), das zuletzt durch Artikel 1 des Gesetzes vom 9. Juni 2021 (BGBl. I S. 1663) geändert worden ist, in der jeweils geltenden Fassung, und den aufgrund dieses Gesetzes erlassenen Rechtsverordnungen,</w:t>
      </w:r>
    </w:p>
    <w:p>
      <w:r>
        <w:t xml:space="preserve">2. dem Einheiten- und Zeitgesetz in der Fassung der Bekanntmachung vom 22. Februar 1985 (BGBl. I S. 408), das zuletzt durch Artikel 4 Absatz 65 des Gesetzes vom 18. Juli 2016 (BGBl. I S. 1666) geändert worden ist, in der jeweils geltenden Fassung, und den aufgrund dieses Gesetzes erlassenen Rechtsverordnungen, sowie</w:t>
      </w:r>
    </w:p>
    <w:p>
      <w:r>
        <w:t xml:space="preserve">3. § 94 des Medizinprodukterecht-Durchführungsgesetzes und § 19 der Medizinprodukte-Betreiberverordnung vom 14. Februar 2025 (BGBl. 2025 I Nr. 38), die durch Artikel 1 der Verordnung vom 14. Februar 2025 (BGBl. 2025 I Nr. 39) geändert worden ist, in der jeweils geltenden Fassung, soweit er für den Vollzug der verletzten Vorschriften zuständig ist.</w:t>
      </w:r>
    </w:p>
    <w:p>
      <w:r>
        <w:rPr>
          <w:color w:val="555555"/>
          <w:sz w:val="17"/>
        </w:rPr>
        <w:t xml:space="preserve">Zitiervorschlag: § 9 OWiZuVO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https://recht.nulegal.eu/gesetze/OWiZuVO/9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