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OWiZuVO (Sachsen) — Zuständigkeiten des Landesamtes für Umwelt, Landwirtschaft und Geologie</w:t>
      </w:r>
    </w:p>
    <w:p>
      <w:r>
        <w:rPr>
          <w:color w:val="555555"/>
          <w:sz w:val="18"/>
        </w:rPr>
        <w:t xml:space="preserve">Ordnungswidrigkeiten-Zuständigkeitsverordnung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Landesamt für Umwelt, Landwirtschaft und Geologie ist zuständig für die Verfolgung und Ahndung von Ordnungswidrigkeiten nach</w:t>
      </w:r>
    </w:p>
    <w:p>
      <w:r>
        <w:t xml:space="preserve">1. dem Düngegesetz vom 9. Januar 2009 (BGBl. I S. 54, 136), zuletzt geändert durch Artikel 1 des Gesetzes vom 15. März 2012 (BGBl. I S. 481), in der jeweils geltenden Fassung,</w:t>
      </w:r>
    </w:p>
    <w:p>
      <w:r>
        <w:t xml:space="preserve">2. dem Saatgutverkehrsgesetz ( SaatG ) in der Fassung der Bekanntmachung vom 16. Juli 2004 (BGBl. I S. 1673), zuletzt geändert durch Artikel 4 Abs. 84 des Gesetzes vom 7. August 2013 (BGBl. I S. 3154), in der jeweils geltenden Fassung,</w:t>
      </w:r>
    </w:p>
    <w:p>
      <w:r>
        <w:t xml:space="preserve">3. dem Gesetz zum Schutz der Kulturpflanzen ( Pflanzenschutzgesetz – PflSchG ) vom 6. Februar 2012 (BGBl. I S. 148, 1281), zuletzt geändert durch Artikel 4 Abs. 87 des Gesetzes vom 7. August 2013 (BGBl. I S. 3154, 3182, 3206), in der jeweils geltenden Fassung, soweit es für den Vollzug der verletzten Vorschrift zuständig ist,</w:t>
      </w:r>
    </w:p>
    <w:p>
      <w:r>
        <w:t xml:space="preserve">4. dem Gesetz über den Verkehr mit Milch, Milcherzeugnissen und Fetten ( Milch- und Fettgesetz ) in der im Bundesgesetzblatt Teil III, Gliederungsnummer 7842-1, veröffentlichten bereinigten Fassung, zuletzt geändert durch Artikel 198 der Verordnung vom 31. Oktober 2006 (BGBl. I S. 2407, 2431), in der jeweils geltenden Fassung,</w:t>
      </w:r>
    </w:p>
    <w:p>
      <w:r>
        <w:t xml:space="preserve">5. dem Fleischgesetz vom 9. April 2008 (BGBl. I S. 714, 1025), zuletzt geändert durch Artikel 4 Abs. 91 des Gesetzes vom 7. August 2013 (BGBl. I S. 3154, 3184, 3207), in der jeweils geltenden Fassung,</w:t>
      </w:r>
    </w:p>
    <w:p>
      <w:r>
        <w:t xml:space="preserve">6. dem Tierzuchtgesetz ( TierZG ) vom 21. Dezember 2006 (BGBl. I S. 3294), zuletzt geändert durch Artikel 2 Abs. 85 des Gesetzes vom 22. Dezember 2011 (BGBl. I S. 3044, 3052), in der jeweils geltenden Fassung,</w:t>
      </w:r>
    </w:p>
    <w:p>
      <w:r>
        <w:t xml:space="preserve">7. dem Gesetz über Meldungen über Marktordnungswaren in der Fassung der Bekanntmachung vom 26. November 2008 (BGBl. I S. 2260), geändert durch Artikel 25 des Gesetzes vom 9. Dezember 2010 (BGBl. I S. 1934, 1942), in der jeweils geltenden Fassung,</w:t>
      </w:r>
    </w:p>
    <w:p>
      <w:r>
        <w:t xml:space="preserve">8. dem Handelsklassengesetz (HdlKlG) in der Fassung der Bekanntmachung vom 23. November 1972 (BGBl. I S. 2201), zuletzt geändert durch Artikel 22 des Gesetzes vom 25. Juli 2013 (BGBl. I S. 2722, 2747), in der jeweils geltenden Fassung,</w:t>
      </w:r>
    </w:p>
    <w:p>
      <w:r>
        <w:t xml:space="preserve">9. dem Gesetz zur Durchführung der gemeinsamen Marktorganisationen und der Direktzahlungen ( Marktorganisationsgesetz – MOG ) in der Fassung der Bekanntmachung vom 24. Juni 2005 (BGBl. I S. 1847), zuletzt geändert durch Artikel 4 Abs. 93 des Gesetzes vom 7. August 2013 (BGBl. I S. 3154, 3184, 3207), in der jeweils geltenden Fassung,</w:t>
      </w:r>
    </w:p>
    <w:p>
      <w:r>
        <w:t xml:space="preserve">10. dem Gesetz zur Durchführung der Rechtsakte der Europäischen Gemeinschaft oder der Europäischen Union über die besondere Etikettierung von Rindfleisch und Rindfleischerzeugnissen und über die Verkehrsbezeichnung und Kennzeichnung von Fleisch von bis zu zwölf Monate alten Rindern ( Rindfleischetikettierungsgesetz – RiFlEtikettG ) vom 26. Februar 1998 (BGBl. I S. 380), zuletzt geändert durch Artikel 4 Abs. 94 des Gesetzes vom 7. August 2013 (BGBl. I S. 3154, 3184, 3207), in der jeweils geltenden Fassung,</w:t>
      </w:r>
    </w:p>
    <w:p>
      <w:r>
        <w:t xml:space="preserve">11. dem Gesetz zur Durchführung der Rechtsakte der Europäischen Gemeinschaft über die Etikettierung von Fischen und Fischereierzeugnissen ( Fischetikettierungsgesetz – FischEtikettG ) vom 1. August 2002 (BGBl. I S. 2980), zuletzt geändert durch Artikel 207 der Verordnung vom 31. Oktober 2006 (BGBl. I S. 2407, 2432), in der jeweils geltenden Fassung,</w:t>
      </w:r>
    </w:p>
    <w:p>
      <w:r>
        <w:t xml:space="preserve">12. dem Gesetz zur Durchführung der Rechtsakte der Europäischen Union auf dem Gebiet des ökologischen Landbaus ( Öko-Landbaugesetz – ÖLG ) vom 7. Dezember 2008 (BGBl. I S. 2358), zuletzt geändert durch Artikel 1 des Gesetzes vom 7. September 2013 (BGBl. I S. 3563), in der jeweils geltenden Fassung,</w:t>
      </w:r>
    </w:p>
    <w:p>
      <w:r>
        <w:t xml:space="preserve">13. dem Gesetz zur Einführung und Verwendung eines Kennzeichens für Erzeugnisse des ökologischen Landbaus ( Öko-Kennzeichengesetz – ÖkoKennzG ) in der Fassung der Bekanntmachung vom 20. Januar 2009 (BGBl. I S. 78), geändert durch Artikel 29 des Gesetzes vom 9. Dezember 2010 (BGBl. I S. 1934, 1943), in der jeweils geltenden Fassung,</w:t>
      </w:r>
    </w:p>
    <w:p>
      <w:r>
        <w:t xml:space="preserve">14. dem Gesetz über die Registrierung von Betrieben zur Haltung von Legehennen ( Legehennenbetriebsregistergesetz – LegRegG ) vom 12. September 2003 (BGBl. I S. 1894), zuletzt geändert durch Artikel 15 des Gesetzes vom 9. Dezember 2010 (BGBl. I S. 1934, 1939), in der jeweils geltenden Fassung,</w:t>
      </w:r>
    </w:p>
    <w:p>
      <w:r>
        <w:t xml:space="preserve">15. dem Rennwett- und Lotteriegesetz in der im Bundesgesetzblatt Teil III, Gliederungsnummer 611-14, veröffentlichten bereinigten Fassung, zuletzt geändert durch Artikel 1 und 4 des Gesetzes vom 29. Juni 2012 (BGBl. I S. 1424, 1425, 1426, 1427; 2013 I 2236), in der jeweils geltenden Fassung,</w:t>
      </w:r>
    </w:p>
    <w:p>
      <w:r>
        <w:t xml:space="preserve">16. dem Ernährungsvorsorgegesetz (EVG) vom 20. August 1990 (BGBl. I S. 1766), zuletzt geändert durch Artikel 186 der Verordnung vom 31. Oktober 2006 (BGBl. I S. 2407, 2429), in der jeweils geltenden Fassung,</w:t>
      </w:r>
    </w:p>
    <w:p>
      <w:r>
        <w:t xml:space="preserve">17. dem Gesetz über die Sicherstellung der Versorgung mit Erzeugnissen der Ernährungs- und Landwirtschaft sowie der Forst- und Holzwirtschaft ( Ernährungssicherstellungsgesetz – ESG) in der Fassung der Bekanntmachung vom 27. August 1990 (BGBl. I S. 1802), zuletzt geändert durch Artikel 182 der Verordnung vom 31. Oktober 2006 (BGBl. I S. 2407, 2431), in der jeweils geltenden Fassung,</w:t>
      </w:r>
    </w:p>
    <w:p>
      <w:r>
        <w:t xml:space="preserve">18. dem Gesetz zur Weiterentwicklung der Marktstruktur im Agrarbereich ( Agrarmarktstrukturgesetz – AgrarMSG ) vom 20. April 2013 (BGBl. I S. 917), in der jeweils geltenden Fassung,</w:t>
      </w:r>
    </w:p>
    <w:p>
      <w:r>
        <w:t xml:space="preserve">19. dem Berufsbildungsgesetz – BBiG vom 23. März 2005 (BGBl. I S. 931), zuletzt geändert durch Artikel 22 des Gesetzes vom 25. Juli 2013 (BGBl. I S. 2749, 2758), in der jeweils geltenden Fassung, für die Berufsbildung in Berufen der Landwirtschaft und der Hauswirtschaft und</w:t>
      </w:r>
    </w:p>
    <w:p>
      <w:r>
        <w:t xml:space="preserve">20. dem Gesetz über die Durchforschung des Reichsgebietes nach nutzbaren Lagerstätten (Lagerstättengesetz) in der im Bundesgesetzblatt Teil III, Gliederungsnummer 750-1, veröffentlichten bereinigten Fassung, zuletzt geändert durch Artikel 22 des Gesetzes vom 10. November 2001 (BGBl. I S. 2992, 2999), in der jeweils geltenden Fassung, soweit es für den Vollzug nach § 1 der Verordnung des Sächsischen Staatsministeriums für Umwelt und Landwirtschaft und des Sächsischen Staatsministeriums für Wirtschaft und Arbeit über die Zuständigkeit nach dem Lagerstättengesetz (LgstGZuVO) vom 19. Dezember 2006 (SächsGVBl. S. 559), geändert durch Verordnung vom 23. Mai 2008 (SächsGVBl. S. 435), in der jeweils geltenden Fassung, zuständig ist,</w:t>
      </w:r>
    </w:p>
    <w:p>
      <w:r>
        <w:t xml:space="preserve">und den aufgrund dieser Gesetze erlassenen Rechtsverordnungen.</w:t>
      </w:r>
    </w:p>
    <w:p>
      <w:r>
        <w:t xml:space="preserve">(2) Das Landesamt für Umwelt, Landwirtschaft und Geologie ist darüber hinaus zuständig für die Verfolgung und Ahndung von Ordnungswidrigkeiten nach § 9 Abs. 2 Nr. 2 des Gesetzes über Milch, Milcherzeugnisse, Margarineerzeugnisse und ähnliche Erzeugnisse ( Milch- und Margarinegesetz ) vom 25. Juli 1990 (BGBl. I S. 1471), das zuletzt durch Artikel 3 des Gesetzes vom 20. April 2013 (BGBl. I S. 917, 920) geändert worden ist, in der jeweils geltenden Fassung, in Verbindung mit</w:t>
      </w:r>
    </w:p>
    <w:p>
      <w:r>
        <w:t xml:space="preserve">1. § 17 Abs. 1 Nr. 1 Alternative 2, Nr. 3 und 4 sowie Abs. 2 der Verordnung über Butter und andere Milchstreichfette ( Butterverordnung ) vom 3. Februar 1997 (BGBl. I S. 144), die zuletzt durch Artikel 20 des Gesetzes vom 25. Juli 2013 (BGBl. I S. 2722, 2747) geändert worden ist, in der jeweils geltenden Fassung,</w:t>
      </w:r>
    </w:p>
    <w:p>
      <w:r>
        <w:t xml:space="preserve">2. § 31 Abs. 2 Nr. 3, 8a und 9 sowie Abs. 3 der Käseverordnung in der Fassung der Bekanntmachung vom 14. April 1986 (BGBl. I S. 412), die zuletzt durch Artikel 19 des Gesetzes vom 25. Juli 2013 (BGBl. I S. 2722, 2746) geändert worden ist, in der jeweils geltenden Fassung.</w:t>
      </w:r>
    </w:p>
    <w:p>
      <w:r>
        <w:t xml:space="preserve">(3) Das Landesamt für Umwelt, Landwirtschaft und Geologie ist weiterhin zuständig für die Verfolgung und Ahndung von Ordnungswidrigkeiten nach</w:t>
      </w:r>
    </w:p>
    <w:p>
      <w:r>
        <w:t xml:space="preserve">1. a)</w:t>
      </w:r>
    </w:p>
    <w:p>
      <w:r>
        <w:t xml:space="preserve">§ 62 Abs. 1 Nr. 2 und 7 BImSchG in Verbindung mit § 21 Abs. 1 Nr. 3 bis 12, 14 und 15 sowie Abs. 3 Nr. 2 in Verbindung mit Abs. 1 Nr. 3 bis 12, 14 und 15 der Zwölften Verordnung zur Durchführung des Bundes-Immissionsschutzgesetzes ( Störfall-Verordnung – 12. BImSchV ) in der Fassung der Bekanntmachung vom 8. Juni 2005 (BGBl. I S. 1598), die zuletzt durch Artikel 1 der Verordnung vom 14. August 2013 (BGBl. I S. 3230) geändert worden ist, in der jeweils geltenden Fassung, und</w:t>
      </w:r>
    </w:p>
    <w:p>
      <w:r>
        <w:t xml:space="preserve">b)</w:t>
      </w:r>
    </w:p>
    <w:p>
      <w:r>
        <w:t xml:space="preserve">§ 62 Abs. 2 Nr. 4 und 5 BImSchG , soweit es für den Vollzug der verletzten Vorschrift zuständig ist, sowie</w:t>
      </w:r>
    </w:p>
    <w:p>
      <w:r>
        <w:t xml:space="preserve">2. dem Atomgesetz und den aufgrund dieses Gesetzes erlassenen Rechtsverordnungen, ausgenommen die Röntgenverordnung, soweit nicht nach § 11 Abs. 2 Nr. 1 das Staatsministerium für Umwelt und Landwirtschaft zuständig ist.</w:t>
      </w:r>
    </w:p>
    <w:p>
      <w:r>
        <w:rPr>
          <w:color w:val="555555"/>
          <w:sz w:val="17"/>
        </w:rPr>
        <w:t xml:space="preserve">Zitiervorschlag: § 6 OWiZuVO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https://recht.nulegal.eu/gesetze/OWiZuVO/6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