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OWiG 1968 — Anhörung des Betroffenen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163a Abs. 1 der Strafprozeßordnung ist mit der Einschränkung anzuwenden, daß es genügt, wenn dem Betroffenen Gelegenheit gegeben wird, sich zu der Beschuldigung zu äußern.</w:t>
      </w:r>
    </w:p>
    <w:p>
      <w:r>
        <w:t xml:space="preserve">(2) Der Betroffene braucht nicht darauf hingewiesen zu werden, daß er auch schon vor seiner Vernehmung einen von ihm zu wählenden Verteidiger befragen kann. § 136 Absatz 1 Satz 3 bis 5 der Strafprozeßordnung ist nicht anzuwenden.</w:t>
      </w:r>
    </w:p>
    <w:p>
      <w:r>
        <w:rPr>
          <w:color w:val="555555"/>
          <w:sz w:val="17"/>
        </w:rPr>
        <w:t xml:space="preserve">Zitiervorschlag: § 55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