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117 OWiG 1968 — Unzulässiger Lärm</w:t>
      </w:r>
    </w:p>
    <w:p>
      <w:r>
        <w:rPr>
          <w:color w:val="555555"/>
          <w:sz w:val="18"/>
        </w:rPr>
        <w:t xml:space="preserve">Gesetz über Ordnungswidrigkeiten</w:t>
      </w:r>
    </w:p>
    <w:p>
      <w:r>
        <w:rPr>
          <w:color w:val="555555"/>
          <w:sz w:val="18"/>
        </w:rPr>
        <w:t xml:space="preserve">Stand: 10.06.2019 (konsolidierte Textfassung, kein amtliches Inkrafttretensdatum)</w:t>
      </w:r>
    </w:p>
    <w:p>
      <w:r>
        <w:t xml:space="preserve">(1) Ordnungswidrig handelt, wer ohne berechtigten Anlaß oder in einem unzulässigen oder nach den Umständen vermeidbaren Ausmaß Lärm erregt, der geeignet ist, die Allgemeinheit oder die Nachbarschaft erheblich zu belästigen oder die Gesundheit eines anderen zu schädigen.</w:t>
      </w:r>
    </w:p>
    <w:p>
      <w:r>
        <w:t xml:space="preserve">(2) Die Ordnungswidrigkeit kann mit einer Geldbuße bis zu fünftausend Euro geahndet werden, wenn die Handlung nicht nach anderen Vorschriften geahndet werden kann.</w:t>
      </w:r>
    </w:p>
    <w:p>
      <w:r>
        <w:rPr>
          <w:color w:val="555555"/>
          <w:sz w:val="17"/>
        </w:rPr>
        <w:t xml:space="preserve">Zitiervorschlag: § 117 OWiG 1968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https://recht.nulegal.eu/gesetze/OWiG%201968/117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