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OVP (Brandenburg) — Nichterbringen von Prüfungsleistungen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Staatsprüfung wird für nicht bestanden erklärt, wenn aus vom Prüfling zu vertretenden Gründen</w:t>
      </w:r>
    </w:p>
    <w:p>
      <w:r>
        <w:t xml:space="preserve">die Planungen für die Unterrichtsproben gemäß § 26 Absatz 4 nicht rechtzeitig vorgelegt werden oder</w:t>
      </w:r>
    </w:p>
    <w:p>
      <w:r>
        <w:t xml:space="preserve">der Termin für eine Unterrichtsprobe der unterrichtspraktischen Prüfung oder für die mündliche Prüfung versäumt wird.</w:t>
      </w:r>
    </w:p>
    <w:p>
      <w:r>
        <w:t xml:space="preserve">(2) Soweit vom Prüfling nicht selbst zu verantwortende Gründe für das Nichterbringen einer Prüfungsleistung vorliegen, sind diese dem Pädagogischen Zentrum unverzüglich nach deren Bekanntwerden schriftlich mitzuteilen. Wird das Nichterbringen einer Prüfungsleistung mit Krankheit begründet, ist ein ärztliches Attest beizubringen. Im begründeten Einzelfall kann die Vorlage eines amtsärztlichen Attests verlangt werden.</w:t>
      </w:r>
    </w:p>
    <w:p>
      <w:r>
        <w:rPr>
          <w:color w:val="555555"/>
          <w:sz w:val="17"/>
        </w:rPr>
        <w:t xml:space="preserve">Zitiervorschlag: § 30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