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OVP (Brandenburg) — Zweck der Prüfung</w:t>
      </w:r>
    </w:p>
    <w:p>
      <w:r>
        <w:rPr>
          <w:color w:val="555555"/>
          <w:sz w:val="18"/>
        </w:rPr>
        <w:t xml:space="preserve">Ordnung für den Vorbereitungsdienst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der Staatsprüfung wird festgestellt, ob und mit welchem Erfolg das Ziel des Vorbereitungsdienstes erreicht wurde. Mit bestandener Staatsprüfung wird die Befähigung für</w:t>
      </w:r>
    </w:p>
    <w:p>
      <w:r>
        <w:t xml:space="preserve">das Lehramt für die Primarstufe,</w:t>
      </w:r>
    </w:p>
    <w:p>
      <w:r>
        <w:t xml:space="preserve">das Lehramt für die Sekundarstufen I und II (allgemeinbildende Fächer),</w:t>
      </w:r>
    </w:p>
    <w:p>
      <w:r>
        <w:t xml:space="preserve">das Lehramt für die Sekundarstufe II (berufliche Fächer) oder</w:t>
      </w:r>
    </w:p>
    <w:p>
      <w:r>
        <w:t xml:space="preserve">das Lehramt für Förderpädagogik</w:t>
      </w:r>
    </w:p>
    <w:p>
      <w:r>
        <w:t xml:space="preserve">erworben.</w:t>
      </w:r>
    </w:p>
    <w:p>
      <w:r>
        <w:rPr>
          <w:color w:val="555555"/>
          <w:sz w:val="17"/>
        </w:rPr>
        <w:t xml:space="preserve">Zitiervorschlag: § 20 OVP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https://recht.nulegal.eu/gesetze/OVP/20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