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OStrV — Unterweisung der Beschäftigten</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Bei Gefährdungen der Beschäftigten durch künstliche optische Strahlung am Arbeitsplatz stellt der Arbeitgeber sicher, dass die betroffenen Beschäftigten eine Unterweisung erhalten, die auf den Ergebnissen der Gefährdungsbeurteilung beruht und die Aufschluss über die am Arbeitsplatz auftretenden Gefährdungen gibt. Sie muss vor Aufnahme der Beschäftigung, danach in regelmäßigen Abständen, mindestens jedoch jährlich, und sofort bei wesentlichen Änderungen der gefährdenden Tätigkeit erfolgen. Die Unterweisung muss mindestens folgende Informationen enthalten:</w:t>
      </w:r>
    </w:p>
    <w:p>
      <w:pPr>
        <w:ind w:left="420"/>
      </w:pPr>
      <w:r>
        <w:t xml:space="preserve">1. die mit der Tätigkeit verbundenen Gefährdungen,</w:t>
      </w:r>
    </w:p>
    <w:p>
      <w:pPr>
        <w:ind w:left="420"/>
      </w:pPr>
      <w:r>
        <w:t xml:space="preserve">2. die durchgeführten Maßnahmen zur Beseitigung oder zur Minimierung der Gefährdung unter Berücksichtigung der Arbeitsplatzbedingungen,</w:t>
      </w:r>
    </w:p>
    <w:p>
      <w:pPr>
        <w:ind w:left="420"/>
      </w:pPr>
      <w:r>
        <w:t xml:space="preserve">3. die Expositionsgrenzwerte und ihre Bedeutung,</w:t>
      </w:r>
    </w:p>
    <w:p>
      <w:pPr>
        <w:ind w:left="420"/>
      </w:pPr>
      <w:r>
        <w:t xml:space="preserve">4. die Ergebnisse der Expositionsermittlung zusammen mit der Erläuterung ihrer Bedeutung und der Bewertung der damit verbundenen möglichen Gefährdungen und gesundheitlichen Folgen,</w:t>
      </w:r>
    </w:p>
    <w:p>
      <w:pPr>
        <w:ind w:left="420"/>
      </w:pPr>
      <w:r>
        <w:t xml:space="preserve">5. die Beschreibung sicherer Arbeitsverfahren zur Minimierung der Gefährdung auf Grund der Exposition durch künstliche optische Strahlung,</w:t>
      </w:r>
    </w:p>
    <w:p>
      <w:pPr>
        <w:ind w:left="420"/>
      </w:pPr>
      <w:r>
        <w:t xml:space="preserve">6. die sachgerechte Verwendung der persönlichen Schutzausrüstung.</w:t>
      </w:r>
    </w:p>
    <w:p>
      <w:r>
        <w:t xml:space="preserve">Die Unterweisung muss in einer für die Beschäftigten verständlichen Form und Sprache erfolgen.</w:t>
      </w:r>
    </w:p>
    <w:p>
      <w:r>
        <w:t xml:space="preserve">(2) Können bei Tätigkeiten am Arbeitsplatz die Grenzwerte nach § 6 für künstliche optische Strahlung überschritten werden, stellt der Arbeitgeber sicher, dass die betroffenen Beschäftigten arbeitsmedizinisch beraten werden. Die Beschäftigten sind dabei auch über den Zweck der arbeitsmedizinischen Vorsorgeuntersuchungen zu informieren und darüber, unter welchen Voraussetzungen sie Anspruch auf diese haben. Die Beratung kann im Rahmen der Unterweisung nach Absatz 1 erfolgen. Falls erforderlich, hat der Arbeitgeber den Arzt nach § 7 Absatz 1 der Verordnung zur arbeitsmedizinischen Vorsorge zu beteiligen.</w:t>
      </w:r>
    </w:p>
    <w:p>
      <w:r>
        <w:rPr>
          <w:color w:val="555555"/>
          <w:sz w:val="17"/>
        </w:rPr>
        <w:t xml:space="preserve">Zitiervorschlag: § 8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