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OSGVSTV_G_2009 (Brandenburg)</w:t>
      </w:r>
    </w:p>
    <w:p>
      <w:r>
        <w:rPr>
          <w:color w:val="555555"/>
          <w:sz w:val="18"/>
        </w:rPr>
        <w:t xml:space="preserve">Gesetz zu dem Dritten Staatsvertrag vom 28. November 2008 zur Änderung des Staatsvertrages über den Ostdeutschen Sparkassenverband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2 in Kraft tritt, ist im Gesetz- und Verordnungsblatt für das Land Brandenburg Teil I bekannt zu geben.</w:t>
      </w:r>
    </w:p>
    <w:p>
      <w:r>
        <w:t xml:space="preserve">Potsdam, den 11. März 2009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OSGVSTV_G_2009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https://recht.nulegal.eu/gesetze/OSGVSTV_G_2009/2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