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OHTBRVO (Sachsen) — Inkrafttreten, Außerkrafttreten</w:t>
      </w:r>
    </w:p>
    <w:p>
      <w:r>
        <w:rPr>
          <w:color w:val="555555"/>
          <w:sz w:val="18"/>
        </w:rPr>
        <w:t xml:space="preserve">OHT-Biosphärenreservatsverordnung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 nach Ablauf der Auslegungsfrist gemäß § 16 Absatz 1 in Kraft.</w:t>
      </w:r>
    </w:p>
    <w:p>
      <w:r>
        <w:t xml:space="preserve">(2) Gleichzeitig treten außer Kraft:</w:t>
      </w:r>
    </w:p>
    <w:p>
      <w:r>
        <w:t xml:space="preserve">1. die Verordnung des Sächsischen Staatsministeriums für Umwelt und Landwirtschaft über die Festsetzung des Biosphärenreservates „Oberlausitzer Heide- und Teichlandschaft“ (Biosferowy rezerwat „Hornjołužiska hola a haty“) und der Schutzzonen I und II dieses Biosphärenreservates als Naturschutzgebiet vom 18. Dezember 1997 (SächsGVBl. 1998 S. 27), die zuletzt durch Artikel 23 der Verordnung vom 11. Dezember 2012 (SächsGVBl. S. 753) geändert worden ist,</w:t>
      </w:r>
    </w:p>
    <w:p>
      <w:r>
        <w:t xml:space="preserve">2. die Anordnung Nummer 1 über Naturschutzgebiete des Ministeriums für Landwirtschaft, Erfassung und Forstwirtschaft vom 30. März 1961 (GBl. II Nr. 27 S. 166) in Verbindung mit dem Beschluss des Bezirkstages Dresden Nummer 69-11/1983 vom 23. Juni 1983 (Mitteilungen für die Staatsorgane Nummer 3/83 S. 22), soweit sie das Naturschutzgebiet Auwald und Eisenberg Guttau betreffen,</w:t>
      </w:r>
    </w:p>
    <w:p>
      <w:r>
        <w:t xml:space="preserve">3. der Beschluss des Rates des Kreises Hoyerswerda zur Vorlage Nummer 172-25/84 zu den Aufgaben der Forstwirtschaft und wirksameren Durchsetzung landeskultureller Belange vom 15. November 1984 (Kreisarchiv Bautzen, Signatur 505/3254), soweit er die Flächennaturdenkmäler Eichberg bei Steinitz und Orchideenstandort bei Groß Särchen betrifft,</w:t>
      </w:r>
    </w:p>
    <w:p>
      <w:r>
        <w:t xml:space="preserve">4. der Beschluss des Rates des Kreises Bautzen Nummer 37/85 über die Schutzerklärung für Flächennaturdenkmale (FND) und geschützte Gehölze für den Kreis Bautzen vom 14. Februar 1985 (Kreisarchiv Bautzen, Signatur 510/1965), soweit er die Flächennaturdenkmäler Flugsanddünen „Hunnenhügel“ Wessel, Insel „Radisch“ im Olbasee, Standort Königsfarn Sdier, Kleinsaubernitzer Teichwiesen, Sumpfstelle „Jesor“ Göbeln, Orchideenwiese Crosta, Quarzitsteinbruch Caminaberg, Ziegenwiese Kleinsaubernitz und Eichenhain Milkel betrifft,</w:t>
      </w:r>
    </w:p>
    <w:p>
      <w:r>
        <w:t xml:space="preserve">5. die Verordnung des Landratsamtes Bautzen über das Flächennaturdenkmal „Orchideenwiese Droben“, Landkreis Bautzen vom 18. März 1993 (SächsGVBl. S. 401),</w:t>
      </w:r>
    </w:p>
    <w:p>
      <w:r>
        <w:t xml:space="preserve">6. der Beschluss des Rates des Kreises Niesky zur Vorlage Nummer 122/78 über Flächendenkmale und Naturdenkmale vom 9. November 1978 (Kreisarchiv Landkreis Görlitz, Archivsignatur A 767), soweit er die Flächennaturdenkmäler Alter Stockteich-Birkenbruch im Revier Mücka, Mühlgraben von Horscha nach Mücka und Veränderliches Graugans-Brutschutzgebiet am Sumpfteich (Sumper) bei Thomaswalde betrifft,</w:t>
      </w:r>
    </w:p>
    <w:p>
      <w:r>
        <w:t xml:space="preserve">7. der Beschluss des Rates des Kreises Niesky zur Vorlage Nummer 73-24/72 über die Unterschutzstellung der „Spisk“ am Weißen Lug und des Flachmoores am Hirschweiher mit den Südteilen (Schilfbeständen) des Hirschweihers als Flächennaturdenkmal vom 21. September 1972 (Kreisarchiv Landkreis Görlitz, Archivsignatur A 760),</w:t>
      </w:r>
    </w:p>
    <w:p>
      <w:r>
        <w:t xml:space="preserve">8. der Beschluss des Rates des Kreises Niesky zur Vorlage Nummer 81/81 über die Unterschutzstellung von Flächendenkmalen vom 18. Juni 1981 (Kreisarchiv Landkreis Görlitz, Archivsignatur A 771), soweit er die Flächennaturdenkmäler Ostuferbereich des „Weißen Lug“ östlich Kreba und Ostuferbereich der „Schwarzen Lache“ östlich Kreba betrifft,</w:t>
      </w:r>
    </w:p>
    <w:p>
      <w:r>
        <w:t xml:space="preserve">9. der Beschluss des Rates des Kreises Niesky zur Vorlage Nummer 119/86 über Flächennaturdenkmale vom 2. Oktober 1986 (Kreisarchiv Landkreis Görlitz, Archivsignatur A 780), soweit er die Flächennaturdenkmäler Fledermausbrutplatz Klitten OT Zimpel und Knabenkraut in Niederölsa-Förstgen betrifft,</w:t>
      </w:r>
    </w:p>
    <w:p>
      <w:r>
        <w:t xml:space="preserve">10. der Beschluss des Rates des Kreises Niesky zur Vorlage Nummer 98/75 über die Erklärung zu Flächennaturdenkmalen vom 21. August 1975 (Kreisarchiv Landkreis Görlitz, Archivsignatur A 763), soweit er das Flächennaturdenkmal Waldmoor Klein Radisch betrifft,</w:t>
      </w:r>
    </w:p>
    <w:p>
      <w:r>
        <w:t xml:space="preserve">11. der Beschluss des Rates des Bezirkes Cottbus Nummer 03-2/68 über die Erklärung von Landschaftsteilen des Bezirkes Cottbus zu Landschaftsschutzgebieten vom 24. April 1968 (Brandenburgisches Landeshauptarchiv, Repositur 801, Bezirkstag und Rat des Bezirkes Cottbus Nummer 3344), soweit er die Landschaftsschutzgebiete Spree- und Teichgebiet südlich Uhyst sowie Spreelandschaft um Bärwalde betrifft,</w:t>
      </w:r>
    </w:p>
    <w:p>
      <w:r>
        <w:t xml:space="preserve">12. der Beschluss des Bezirkstages Dresden Nummer 69-11/83 über Schutzerklärungen, Aufhebung von Schutzerklärungen sowie Änderungen in der Flächenausdehnung und Bezeichnung von Natur- und Landschaftsschutzgebieten (NSG und LSG) im Bezirk Dresden vom 23. Juni 1983 (Mitteilungen für die Staatsorgane Nummer 3/83 S. 22), soweit er das Landschaftsschutzgebiet Teichlandschaft nördlich Commerau bei Klix betrifft.</w:t>
      </w:r>
    </w:p>
    <w:p>
      <w:r>
        <w:t xml:space="preserve">Dresden, den 12. Dezember 2025</w:t>
      </w:r>
    </w:p>
    <w:p>
      <w:r>
        <w:t xml:space="preserve">Der Staatsminister für Umwelt und Landwirtschaft</w:t>
      </w:r>
    </w:p>
    <w:p>
      <w:r>
        <w:t xml:space="preserve">Georg-Ludwig von Breitenbuch</w:t>
      </w:r>
    </w:p>
    <w:p>
      <w:r>
        <w:rPr>
          <w:color w:val="555555"/>
          <w:sz w:val="17"/>
        </w:rPr>
        <w:t xml:space="preserve">Zitiervorschlag: § 20 OHTBRVO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https://recht.nulegal.eu/gesetze/OHTBRVO/20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