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OGewV 2016 — Zusätzliche Inhalte der Bewirtschaftungspläne; elektronisch zugängliches Portal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aktualisierten Bewirtschaftungspläne nach § 84 Absatz 1 des Wasserhaushaltsgesetzes sind zusätzlich zu den Informationen nach § 83 Absatz 2 des Wasserhaushaltsgesetzes folgende Informationen aufzunehmen:</w:t>
      </w:r>
    </w:p>
    <w:p>
      <w:pPr>
        <w:ind w:left="420"/>
      </w:pPr>
      <w:r>
        <w:t xml:space="preserve">1. die aktualisierten Bestandsaufnahmen und Karten nach § 4 Absatz 1 und 2,</w:t>
      </w:r>
    </w:p>
    <w:p>
      <w:pPr>
        <w:ind w:left="420"/>
      </w:pPr>
      <w:r>
        <w:t xml:space="preserve">2. eine Tabelle, in der Folgendes aufgeführt ist:</w:t>
      </w:r>
    </w:p>
    <w:p>
      <w:pPr>
        <w:ind w:left="780"/>
      </w:pPr>
      <w:r>
        <w:t xml:space="preserve">a) die Bestimmungsgrenzen der Analysenmethoden nach Anlage 9 Nummer 1, die bei der Überwachung von Umweltqualitätsnormen nach Anlage 8 Tabelle 2 verwendet worden sind, sowie</w:t>
      </w:r>
    </w:p>
    <w:p>
      <w:pPr>
        <w:ind w:left="780"/>
      </w:pPr>
      <w:r>
        <w:t xml:space="preserve">b) Informationen über die Leistung dieser Analysenmethoden in Bezug auf die in Anlage 9 Nummern 1.3, 1.4 und 1.5 festgelegten Mindestleistungskriterien,</w:t>
      </w:r>
    </w:p>
    <w:p>
      <w:pPr>
        <w:ind w:left="420"/>
      </w:pPr>
      <w:r>
        <w:t xml:space="preserve">3. eine Begründung für die nach Anlage 10 Nummer 4 angewandte Überwachungsfrequenz von prioritären Stoffen der Anlage 8, für die eine Umweltqualitätsnorm für Sedimente oder Biota angewandt wird, falls die Überwachungsintervalle länger als ein Jahr sind.</w:t>
      </w:r>
    </w:p>
    <w:p>
      <w:r>
        <w:t xml:space="preserve">(2) Die Bundesanstalt für Gewässerkunde macht die aktualisierten Bewirtschaftungspläne und den Zwischenbericht nach Artikel 15 Absatz 3 der Richtlinie 2000/60/EG über ein zentrales Portal im Internet der Öffentlichkeit zugänglich.</w:t>
      </w:r>
    </w:p>
    <w:p>
      <w:r>
        <w:rPr>
          <w:color w:val="555555"/>
          <w:sz w:val="17"/>
        </w:rPr>
        <w:t xml:space="preserve">Zitiervorschlag: § 13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