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OGewV 2016 — Darstellung des ökologischen Zustands, des ökologischen Potenzials und des chemischen Zustands</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(1) Die zuständige Behörde stellt den ökologischen Zustand oder das ökologische Potenzial eines Oberflächenwasserkörpers auf einer gesonderten Karte nach Maßgabe von Anlage 12 Nummer 1 dar. Der chemische Zustand ist auf einer gesonderten Karte nach Maßgabe von Anlage 12 Nummer 2 darzustellen. Wird der ökologische Zustand oder das ökologische Potenzial eines Oberflächenwasserkörpers schlechter als gut eingestuft, sind die für die Einstufung maßgebenden biologischen Qualitätskomponenten und flussgebietsspezifischen Schadstoffe nach Maßgabe von Anlage 12 Nummer 1.3 und 1.4 zu kennzeichnen oder in geeigneter anderer Weise darzustellen. Wird der chemische Zustand als nicht gut eingestuft, sind die maßgebenden Stoffe nach Maßgabe von Anlage 12 Nummer 2 zu kennzeichnen oder in geeigneter anderer Weise darzustellen.</w:t>
      </w:r>
    </w:p>
    <w:p>
      <w:r>
        <w:t xml:space="preserve">(2) Die zuständige Behörde kann die Informationen über den chemischen Zustand beispielsweise im Hinblick auf einen oder mehrere Stoffe der Anlage 8 Tabelle 1, Spalten 4, 5 und 7 gesondert von den Informationen über den chemischen Zustand im Hinblick auf die übrigen in Anlage 8 Tabelle 1 aufgeführten Stoffe in weiteren Karten nach Maßgabe von Anlage 12 Nummer 2 darstellen. Für einzelne Stoffe der Anlage 8 Tabelle 1 kann das Ausmaß der Abweichung von der Umweltqualitätsnorm in weiteren Karten dargestellt werden; hierfür sind Kategorien zu verwenden, die das Ausmaß der Abweichung näherungsweise im Wege einer ein- oder mehrmaligen Multiplikation der Umweltqualitätsnorm mit dem Faktor 2 oder 4 beschreiben.</w:t>
      </w:r>
    </w:p>
    <w:p>
      <w:r>
        <w:t xml:space="preserve">(3) Die zuständige Behörde kennzeichnet nach Maßgabe von Anlage 12 Nummer 3 Oberflächenwasserkörper, bei denen die Einhaltung der Umweltqualitätsnormen von Schadstoffen unter Berücksichtigung der natürlichen Hintergrundkonzentrationen festgestellt wurde.</w:t>
      </w:r>
    </w:p>
    <w:p>
      <w:r>
        <w:rPr>
          <w:color w:val="555555"/>
          <w:sz w:val="17"/>
        </w:rPr>
        <w:t xml:space="preserve">Zitiervorschlag: § 12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