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OGVermNormDV</w:t>
      </w:r>
    </w:p>
    <w:p>
      <w:r>
        <w:rPr>
          <w:color w:val="555555"/>
          <w:sz w:val="18"/>
        </w:rPr>
        <w:t xml:space="preserve">Obst-Gemüse-Vermarktungsnormen-Durchführungsverordnung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OGVermNormDV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https://recht.nulegal.eu/gesetze/OGVermNormDV/schlussformel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