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OGVermNormDV</w:t>
      </w:r>
    </w:p>
    <w:p>
      <w:r>
        <w:rPr>
          <w:color w:val="555555"/>
          <w:sz w:val="18"/>
        </w:rPr>
        <w:t xml:space="preserve">Obst-Gemüse-Vermarktungsnormen-Durchführungsverordnung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Bundesministerium für Ernährung und Landwirtschaft verordnet auf Grund des § 6a Absatz 1, des § 15 in Verbindung mit § 16, des § 31 Absatz 2 Satz 1 Nummer 3 sowie des § 38 Absatz 3 Satz 3 Nummer 2 des Marktorganisationsgesetzes, von denen § 31 Absatz 2 Satz 1 Nummer 3 zuletzt durch Artikel 11a des Gesetzes vom 20. Juli 2022 (BGBl. I S. 1174) geändert worden ist, auch in Verbindung mit § 1 Absatz 2 des Zuständigkeitsanpassungsgesetzes vom 16. August 2002 (BGBl. I S. 3165) und dem Organisationserlass vom 8. Dezember 2021 (BGBl. I S. 5176), im Einvernehmen mit dem Bundesministerium der Finanzen und dem Bundesministerium für Wirtschaft und Klimaschutz:</w:t>
      </w:r>
    </w:p>
    <w:p>
      <w:r>
        <w:rPr>
          <w:color w:val="555555"/>
          <w:sz w:val="17"/>
        </w:rPr>
        <w:t xml:space="preserve">Zitiervorschlag: Eingangsformel OGVermNormDV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https://recht.nulegal.eu/gesetze/OGVermNormDV/eingangsformel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