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OGErzeugerOrgDV 2022 — Duldungs-, Mitwirkungs- und Aufbewahrungspflichten</w:t>
      </w:r>
    </w:p>
    <w:p>
      <w:r>
        <w:rPr>
          <w:color w:val="555555"/>
          <w:sz w:val="18"/>
        </w:rPr>
        <w:t xml:space="preserve">Obst-Gemüse-Erzeugerorganisationendurchführungsverordnung</w:t>
      </w:r>
    </w:p>
    <w:p>
      <w:r>
        <w:rPr>
          <w:color w:val="555555"/>
          <w:sz w:val="18"/>
        </w:rPr>
        <w:t xml:space="preserve">Stand: 18.07.2023 (konsolidierte Textfassung, kein amtliches Inkrafttretensdatum)</w:t>
      </w:r>
    </w:p>
    <w:p>
      <w:r>
        <w:t xml:space="preserve">(1) Eine Erzeugerorganisation, einschließlich ihrer Mitglieder, eine Vereinigung von Erzeugerorganisationen, Tochtergesellschaften von Erzeugerorganisationen oder Vereinigungen von Erzeugerorganisationen und diejenigen, die von der Erzeugerorganisation oder Vereinigung von Erzeugorganisationen ausgelagerte Tätigkeiten wahrnehmen, sind verpflichtet, zum Zwecke der Kontrollen nach Abschnitt 6 den Landesstellen im Rahmen ihrer Zuständigkeit,</w:t>
      </w:r>
    </w:p>
    <w:p>
      <w:pPr>
        <w:ind w:left="420"/>
      </w:pPr>
      <w:r>
        <w:t xml:space="preserve">1. das Betreten der Geschäfts-, Betriebs- und Lagerräume sowie der Betriebsflächen während der Geschäfts- und Betriebszeiten zu gestatten,</w:t>
      </w:r>
    </w:p>
    <w:p>
      <w:pPr>
        <w:ind w:left="420"/>
      </w:pPr>
      <w:r>
        <w:t xml:space="preserve">2. auf Verlangen die in Betracht kommenden Bücher, Aufzeichnungen, Belege, Schriftstücke, Daten und sonstigen Unterlagen zur Einsicht vorzulegen,</w:t>
      </w:r>
    </w:p>
    <w:p>
      <w:pPr>
        <w:ind w:left="420"/>
      </w:pPr>
      <w:r>
        <w:t xml:space="preserve">3. Auskunft zu erteilen und</w:t>
      </w:r>
    </w:p>
    <w:p>
      <w:pPr>
        <w:ind w:left="420"/>
      </w:pPr>
      <w:r>
        <w:t xml:space="preserve">4. die erforderliche Unterstützung zu gewähren.</w:t>
      </w:r>
    </w:p>
    <w:p>
      <w:r>
        <w:t xml:space="preserve">Bei automatischer Buchführung sind die in Satz 1 genannten Auskunftspflichtigen verpflichtet, auf ihre Kosten Listen mit den erforderlichen Angaben auszudrucken, sofern die Landesstelle dies verlangt.</w:t>
      </w:r>
    </w:p>
    <w:p>
      <w:r>
        <w:t xml:space="preserve">(2) Sofern nach anderen Rechtsvorschriften keine längeren Aufbewahrungspflichten bestehen, sind die nach dieser Verordnung und die im Unionsrecht vorgeschriebenen Unterlagen, Aufzeichnungen, Belege oder Bücher für die Dauer von sieben Jahren nach Abschluss des jeweiligen operationellen Programms aufzubewahren. Auf Anforderung sind die nach Satz 1 erforderlichen Unterlagen, Aufzeichnungen, Belege oder Bücher den Landesstellen vorzulegen, sofern diese für die Durchführung von Kontrollen nach Abschnitt 6 erforderlich sind.</w:t>
      </w:r>
    </w:p>
    <w:p>
      <w:r>
        <w:t xml:space="preserve">(3) Der nach den Absätzen 1 und 2 zur Auskunft und Mitwirkung Verpflichtete kann die Auskunft auf solche Fragen verweigern, deren Beantwortung ihn selbst oder einen der in § 383 Absatz 1 Nummer 1 bis 3 der Zivilprozessordnung bezeichneten Angehörigen der Gefahr strafgerichtlicher Verfolgung oder eines Verfahrens nach dem Gesetz über Ordnungswidrigkeiten aussetzen würde. Der zur Auskunft und Mitwirkung Verpflichtete ist von den Landesstellen vor Aufforderung zur Auskunft oder Mitwirkung über sein Verweigerungsrecht nach Satz 1 aufzuklären.</w:t>
      </w:r>
    </w:p>
    <w:p>
      <w:r>
        <w:rPr>
          <w:color w:val="555555"/>
          <w:sz w:val="17"/>
        </w:rPr>
        <w:t xml:space="preserve">Zitiervorschlag: § 24 OGErzeugerOrgDV 2022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https://recht.nulegal.eu/gesetze/OGErzeugerOrgDV%202022/24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