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OGErzeugerOrgDV 2022 — Anwendungsbereich und Zuständigkeit</w:t>
      </w:r>
    </w:p>
    <w:p>
      <w:r>
        <w:rPr>
          <w:color w:val="555555"/>
          <w:sz w:val="18"/>
        </w:rPr>
        <w:t xml:space="preserve">Obst-Gemüse-Erzeugerorganisationendurchführungsverordnung</w:t>
      </w:r>
    </w:p>
    <w:p>
      <w:r>
        <w:rPr>
          <w:color w:val="555555"/>
          <w:sz w:val="18"/>
        </w:rPr>
        <w:t xml:space="preserve">Stand: 18.07.2023 (konsolidierte Textfassung, kein amtliches Inkrafttretensdatum)</w:t>
      </w:r>
    </w:p>
    <w:p>
      <w:r>
        <w:t xml:space="preserve">(1) Die Vorschriften dieser Verordnung gelten</w:t>
      </w:r>
    </w:p>
    <w:p>
      <w:pPr>
        <w:ind w:left="420"/>
      </w:pPr>
      <w:r>
        <w:t xml:space="preserve">1. für die Durchführung der Rechtsakte der Europäischen Union im Rahmen der gemeinsamen Agrarpolitik für landwirtschaftliche Erzeugnisse, insbesondere der gemeinsamen Marktorganisation für landwirtschaftliche Erzeugnisse, für den Sektor Obst und Gemüse hinsichtlich der anerkannten Erzeugerorganisationen, der anerkannten Vereinigungen von Erzeugerorganisationen, der Branchenverbände, der Betriebsfonds, der operationellen Programme (Unionsrecht) sowie</w:t>
      </w:r>
    </w:p>
    <w:p>
      <w:pPr>
        <w:ind w:left="420"/>
      </w:pPr>
      <w:r>
        <w:t xml:space="preserve">2. für die Regelung eines effektiven und verhältnismäßigen Verwaltungs-, Kontroll- und Sanktionssystems im Rahmen des Unionsrechts.</w:t>
      </w:r>
    </w:p>
    <w:p>
      <w:r>
        <w:t xml:space="preserve">(2) Die Bundesanstalt für Landwirtschaft und Ernährung (Bundesanstalt) ist zuständig für die Durchführung des Unionsrechts und dieser Verordnung, soweit die Durchführung sich bezieht auf:</w:t>
      </w:r>
    </w:p>
    <w:p>
      <w:pPr>
        <w:ind w:left="420"/>
      </w:pPr>
      <w:r>
        <w:t xml:space="preserve">1. die der Bundesrepublik Deutschland gegenüber den Organen der Europäischen Union obliegenden Mitteilungspflichten und</w:t>
      </w:r>
    </w:p>
    <w:p>
      <w:pPr>
        <w:ind w:left="420"/>
      </w:pPr>
      <w:r>
        <w:t xml:space="preserve">2. die Koordinierung der Länder bei der administrativen Zusammenarbeit mit anderen Mitgliedstaaten der Europäischen Union im Hinblick auf die Einhaltung der Anerkennungsvoraussetzungen und die Kontrollen und Verwaltungssanktionen gegenüber mitgliedstaatenübergreifenden anerkannten Erzeugerorganisationen und anerkannten Vereinigungen von Erzeugerorganisationen.</w:t>
      </w:r>
    </w:p>
    <w:p>
      <w:r>
        <w:t xml:space="preserve">Im Übrigen sind für die Durchführung des Unionsrechts und dieser Verordnung die nach Landesrecht zuständigen Stellen (Landesstellen) zuständig.</w:t>
      </w:r>
    </w:p>
    <w:p>
      <w:r>
        <w:rPr>
          <w:color w:val="555555"/>
          <w:sz w:val="17"/>
        </w:rPr>
        <w:t xml:space="preserve">Zitiervorschlag: § 1 OGErzeugerOrgDV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https://recht.nulegal.eu/gesetze/OGErzeugerOrgDV%202022/1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