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OFDAufgÜbertrV</w:t>
      </w:r>
    </w:p>
    <w:p>
      <w:r>
        <w:rPr>
          <w:color w:val="555555"/>
          <w:sz w:val="18"/>
        </w:rPr>
        <w:t xml:space="preserve">Verordnung zur Übertragung von Aufgaben der Oberfinanzdirektionen Berlin, Bremen, Chemnitz, Düsseldorf, Erfurt, Frankfurt am Main, Hannover, Kiel, Magdeburg, München, Münster, Rostock, Saarbrücken und Stuttgart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1998 in Kraft.</w:t>
      </w:r>
    </w:p>
    <w:p>
      <w:r>
        <w:rPr>
          <w:color w:val="555555"/>
          <w:sz w:val="17"/>
        </w:rPr>
        <w:t xml:space="preserve">Zitiervorschlag: § 4 OFDAufgÜbertrV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https://recht.nulegal.eu/gesetze/OFDAufg%C3%9CbertrV/4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