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OFDAufgÜbertrV</w:t>
      </w:r>
    </w:p>
    <w:p>
      <w:r>
        <w:rPr>
          <w:color w:val="555555"/>
          <w:sz w:val="18"/>
        </w:rPr>
        <w:t xml:space="preserve">Verordnung zur Übertragung von Aufgaben der Oberfinanzdirektionen Berlin, Bremen, Chemnitz, Düsseldorf, Erfurt, Frankfurt am Main, Hannover, Kiel, Magdeburg, München, Münster, Rostock, Saarbrücken und Stuttgart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Oberfinanzdirektionen gemäß § 8 Abs. 5 des Finanzverwaltungsgesetzes (Bundesvermögensabteilung) werden wie folgt übertragen:</w:t>
      </w:r>
    </w:p>
    <w:p>
      <w:r>
        <w:rPr>
          <w:rFonts w:ascii="Courier New" w:hAnsi="Courier New"/>
          <w:sz w:val="17"/>
        </w:rPr>
        <w:t xml:space="preserve">von der Oberfinanzdirektion    auf die Oberfinanzdirektion</w:t>
      </w:r>
    </w:p>
    <w:p>
      <w:r>
        <w:rPr>
          <w:rFonts w:ascii="Courier New" w:hAnsi="Courier New"/>
          <w:sz w:val="17"/>
        </w:rPr>
        <w:t xml:space="preserve">Chemnitz    Erfurt</w:t>
      </w:r>
    </w:p>
    <w:p>
      <w:r>
        <w:rPr>
          <w:rFonts w:ascii="Courier New" w:hAnsi="Courier New"/>
          <w:sz w:val="17"/>
        </w:rPr>
        <w:t xml:space="preserve">Frankfurt am Main    Koblenz</w:t>
      </w:r>
    </w:p>
    <w:p>
      <w:r>
        <w:rPr>
          <w:rFonts w:ascii="Courier New" w:hAnsi="Courier New"/>
          <w:sz w:val="17"/>
        </w:rPr>
        <w:t xml:space="preserve">Hannover    Magdeburg</w:t>
      </w:r>
    </w:p>
    <w:p>
      <w:r>
        <w:rPr>
          <w:rFonts w:ascii="Courier New" w:hAnsi="Courier New"/>
          <w:sz w:val="17"/>
        </w:rPr>
        <w:t xml:space="preserve">Kiel    Rostock</w:t>
      </w:r>
    </w:p>
    <w:p>
      <w:r>
        <w:rPr>
          <w:rFonts w:ascii="Courier New" w:hAnsi="Courier New"/>
          <w:sz w:val="17"/>
        </w:rPr>
        <w:t xml:space="preserve">München    Nürnberg</w:t>
      </w:r>
    </w:p>
    <w:p>
      <w:r>
        <w:rPr>
          <w:rFonts w:ascii="Courier New" w:hAnsi="Courier New"/>
          <w:sz w:val="17"/>
        </w:rPr>
        <w:t xml:space="preserve">Münster    Köln</w:t>
      </w:r>
    </w:p>
    <w:p>
      <w:r>
        <w:rPr>
          <w:rFonts w:ascii="Courier New" w:hAnsi="Courier New"/>
          <w:sz w:val="17"/>
        </w:rPr>
        <w:t xml:space="preserve">Stuttgart    Karlsruhe</w:t>
      </w:r>
    </w:p>
    <w:p>
      <w:r>
        <w:rPr>
          <w:color w:val="555555"/>
          <w:sz w:val="17"/>
        </w:rPr>
        <w:t xml:space="preserve">Zitiervorschlag: § 2 OFDAufgÜbertrV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https://recht.nulegal.eu/gesetze/OFDAufg%C3%9CbertrV/2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