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OFDAufgÜbertrV</w:t>
      </w:r>
    </w:p>
    <w:p>
      <w:r>
        <w:rPr>
          <w:color w:val="555555"/>
          <w:sz w:val="18"/>
        </w:rPr>
        <w:t xml:space="preserve">Verordnung zur Übertragung von Aufgaben der Oberfinanzdirektionen Berlin, Bremen, Chemnitz, Düsseldorf, Erfurt, Frankfurt am Main, Hannover, Kiel, Magdeburg, München, Münster, Rostock, Saarbrücken und Stuttgart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Aufgaben der Oberfinanzdirektionen gemäß § 8 Abs. 4 des Finanzverwaltungsgesetzes (Zoll- und Verbrauchsteuerabteilung) werden wie folgt übertragen:</w:t>
      </w:r>
    </w:p>
    <w:p>
      <w:r>
        <w:rPr>
          <w:rFonts w:ascii="Courier New" w:hAnsi="Courier New"/>
          <w:sz w:val="17"/>
        </w:rPr>
        <w:t xml:space="preserve">von der Oberfinanzdirektion    auf die Oberfinanzdirektion</w:t>
      </w:r>
    </w:p>
    <w:p>
      <w:r>
        <w:rPr>
          <w:rFonts w:ascii="Courier New" w:hAnsi="Courier New"/>
          <w:sz w:val="17"/>
        </w:rPr>
        <w:t xml:space="preserve">Berlin    Cottbus</w:t>
      </w:r>
    </w:p>
    <w:p>
      <w:r>
        <w:rPr>
          <w:rFonts w:ascii="Courier New" w:hAnsi="Courier New"/>
          <w:sz w:val="17"/>
        </w:rPr>
        <w:t xml:space="preserve">Bremen    Hannover</w:t>
      </w:r>
    </w:p>
    <w:p>
      <w:r>
        <w:rPr>
          <w:rFonts w:ascii="Courier New" w:hAnsi="Courier New"/>
          <w:sz w:val="17"/>
        </w:rPr>
        <w:t xml:space="preserve">Düsseldorf    Köln</w:t>
      </w:r>
    </w:p>
    <w:p>
      <w:r>
        <w:rPr>
          <w:rFonts w:ascii="Courier New" w:hAnsi="Courier New"/>
          <w:sz w:val="17"/>
        </w:rPr>
        <w:t xml:space="preserve">Erfurt    Chemnitz</w:t>
      </w:r>
    </w:p>
    <w:p>
      <w:r>
        <w:rPr>
          <w:rFonts w:ascii="Courier New" w:hAnsi="Courier New"/>
          <w:sz w:val="17"/>
        </w:rPr>
        <w:t xml:space="preserve">Frankfurt am Main    Koblenz</w:t>
      </w:r>
    </w:p>
    <w:p>
      <w:r>
        <w:rPr>
          <w:rFonts w:ascii="Courier New" w:hAnsi="Courier New"/>
          <w:sz w:val="17"/>
        </w:rPr>
        <w:t xml:space="preserve">Kiel    Hamburg</w:t>
      </w:r>
    </w:p>
    <w:p>
      <w:r>
        <w:rPr>
          <w:rFonts w:ascii="Courier New" w:hAnsi="Courier New"/>
          <w:sz w:val="17"/>
        </w:rPr>
        <w:t xml:space="preserve">Magdeburg    Hannover</w:t>
      </w:r>
    </w:p>
    <w:p>
      <w:r>
        <w:rPr>
          <w:rFonts w:ascii="Courier New" w:hAnsi="Courier New"/>
          <w:sz w:val="17"/>
        </w:rPr>
        <w:t xml:space="preserve">München    Nürnberg</w:t>
      </w:r>
    </w:p>
    <w:p>
      <w:r>
        <w:rPr>
          <w:rFonts w:ascii="Courier New" w:hAnsi="Courier New"/>
          <w:sz w:val="17"/>
        </w:rPr>
        <w:t xml:space="preserve">Münster    Köln</w:t>
      </w:r>
    </w:p>
    <w:p>
      <w:r>
        <w:rPr>
          <w:rFonts w:ascii="Courier New" w:hAnsi="Courier New"/>
          <w:sz w:val="17"/>
        </w:rPr>
        <w:t xml:space="preserve">Rostock    Hamburg</w:t>
      </w:r>
    </w:p>
    <w:p>
      <w:r>
        <w:rPr>
          <w:rFonts w:ascii="Courier New" w:hAnsi="Courier New"/>
          <w:sz w:val="17"/>
        </w:rPr>
        <w:t xml:space="preserve">Saarbrücken    Koblenz</w:t>
      </w:r>
    </w:p>
    <w:p>
      <w:r>
        <w:rPr>
          <w:rFonts w:ascii="Courier New" w:hAnsi="Courier New"/>
          <w:sz w:val="17"/>
        </w:rPr>
        <w:t xml:space="preserve">Stuttgart    Karlsruhe</w:t>
      </w:r>
    </w:p>
    <w:p>
      <w:r>
        <w:rPr>
          <w:color w:val="555555"/>
          <w:sz w:val="17"/>
        </w:rPr>
        <w:t xml:space="preserve">Zitiervorschlag: § 1 OFDAufgÜbertrV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https://recht.nulegal.eu/gesetze/OFDAufg%C3%9CbertrV/1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