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OEG — Zuständigkeit und Verfahren</w:t>
      </w:r>
    </w:p>
    <w:p>
      <w:r>
        <w:rPr>
          <w:color w:val="555555"/>
          <w:sz w:val="18"/>
        </w:rPr>
        <w:t xml:space="preserve">Opferentschädigungsgesetz</w:t>
      </w:r>
    </w:p>
    <w:p>
      <w:r>
        <w:rPr>
          <w:color w:val="555555"/>
          <w:sz w:val="18"/>
        </w:rPr>
        <w:t xml:space="preserve">Historische Fassung: Stand 29.04.2020 bis 01.01.2024. Dies ist nicht die aktuelle Fassung.</w:t>
      </w:r>
    </w:p>
    <w:p>
      <w:r>
        <w:t xml:space="preserve">(1) Die Versorgung nach diesem Gesetz obliegt den für die Durchführung des Bundesversorgungsgesetzes zuständigen Behörden. Ist der Bund Kostenträger, so sind zuständig</w:t>
      </w:r>
    </w:p>
    <w:p>
      <w:pPr>
        <w:ind w:left="420"/>
      </w:pPr>
      <w:r>
        <w:t xml:space="preserve">1. wenn der Geschädigte seinen Wohnsitz oder gewöhnlichen Aufenthalt in einem Land hat, die Behörden dieses Landes; es finden die Übergangsregelungen gemäß § 4 Absatz 2 und 3 beschränkt auf die Zuständigkeit der Behörde entsprechend Anwendung, davon ausgenommen sind Versorgungen bei Schädigungen an einem Ort im Ausland,</w:t>
      </w:r>
    </w:p>
    <w:p>
      <w:pPr>
        <w:ind w:left="420"/>
      </w:pPr>
      <w:r>
        <w:t xml:space="preserve">2. wenn der Geschädigte seinen Wohnsitz oder gewöhnlichen Aufenthalt außerhalb des Geltungsbereichs dieses Gesetzes hat, die Behörden des Landes, das die Versorgung von Kriegsopfern in dem Wohnsitz- oder Aufenthaltsland durchführt.</w:t>
      </w:r>
    </w:p>
    <w:p>
      <w:r>
        <w:t xml:space="preserve">Abweichend von Satz 2 Nummer 2 sind, wenn die Schädigung auf einem deutschen Schiff oder Luftfahrzeug eingetreten ist, die Behörden des Landes zuständig, in dem das Schiff in das Schiffsregister eingetragen ist oder in dem der Halter des Luftfahrzeugs seinen Sitz oder Wohnsitz hat.</w:t>
      </w:r>
    </w:p>
    <w:p>
      <w:r>
        <w:t xml:space="preserve">(2) Die örtliche Zuständigkeit der Behörden bestimmt die Landesregierung durch Rechtsverordnung.</w:t>
      </w:r>
    </w:p>
    <w:p>
      <w:r>
        <w:t xml:space="preserve">(3) Das Gesetz über das Verwaltungsverfahren der Kriegsopferversorgung, mit Ausnahme der §§ 3 bis 5, sowie die Vorschriften des Sozialgerichtsgesetzes über das Vorverfahren sind anzuwenden.</w:t>
      </w:r>
    </w:p>
    <w:p>
      <w:r>
        <w:t xml:space="preserve">(4) Absatz 3 gilt nicht, soweit die Versorgung in der Gewährung von Leistungen besteht, die den Leistungen der Kriegsopferfürsorge nach den §§ 25 bis 27h des Bundesversorgungsgesetzes entsprechen.</w:t>
      </w:r>
    </w:p>
    <w:p>
      <w:r>
        <w:rPr>
          <w:color w:val="555555"/>
          <w:sz w:val="17"/>
        </w:rPr>
        <w:t xml:space="preserve">Zitiervorschlag: § 6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